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D8" w:rsidRPr="00A71D4D" w:rsidRDefault="002014D8" w:rsidP="002014D8">
      <w:pPr>
        <w:shd w:val="clear" w:color="auto" w:fill="E0E0E0"/>
        <w:rPr>
          <w:rStyle w:val="head"/>
          <w:rFonts w:ascii="Arial" w:hAnsi="Arial"/>
          <w:color w:val="auto"/>
          <w:spacing w:val="0"/>
          <w:sz w:val="28"/>
          <w:szCs w:val="28"/>
        </w:rPr>
      </w:pPr>
    </w:p>
    <w:p w:rsidR="00A650EE" w:rsidRPr="00BD348F" w:rsidRDefault="00C94E84" w:rsidP="002014D8">
      <w:pPr>
        <w:shd w:val="clear" w:color="auto" w:fill="E0E0E0"/>
        <w:rPr>
          <w:rStyle w:val="head"/>
          <w:rFonts w:ascii="Arial" w:hAnsi="Arial"/>
          <w:smallCaps/>
          <w:color w:val="auto"/>
          <w:spacing w:val="0"/>
          <w:sz w:val="36"/>
          <w:szCs w:val="36"/>
          <w:lang w:val="de-DE"/>
        </w:rPr>
      </w:pPr>
      <w:r w:rsidRPr="00BD348F">
        <w:rPr>
          <w:rStyle w:val="head"/>
          <w:rFonts w:ascii="Arial" w:hAnsi="Arial"/>
          <w:smallCaps/>
          <w:color w:val="auto"/>
          <w:spacing w:val="0"/>
          <w:sz w:val="36"/>
          <w:szCs w:val="36"/>
          <w:lang w:val="de-DE"/>
        </w:rPr>
        <w:t xml:space="preserve">Online-News – </w:t>
      </w:r>
      <w:r w:rsidR="00BD348F" w:rsidRPr="00BD348F">
        <w:rPr>
          <w:rStyle w:val="head"/>
          <w:rFonts w:ascii="Arial" w:hAnsi="Arial"/>
          <w:smallCaps/>
          <w:color w:val="auto"/>
          <w:spacing w:val="0"/>
          <w:sz w:val="36"/>
          <w:szCs w:val="36"/>
          <w:lang w:val="de-DE"/>
        </w:rPr>
        <w:t>September</w:t>
      </w:r>
      <w:r w:rsidR="00FA7F0C" w:rsidRPr="00BD348F">
        <w:rPr>
          <w:rStyle w:val="head"/>
          <w:rFonts w:ascii="Arial" w:hAnsi="Arial"/>
          <w:smallCaps/>
          <w:color w:val="auto"/>
          <w:spacing w:val="0"/>
          <w:sz w:val="36"/>
          <w:szCs w:val="36"/>
          <w:lang w:val="de-DE"/>
        </w:rPr>
        <w:t xml:space="preserve"> </w:t>
      </w:r>
      <w:r w:rsidR="00ED7AB6" w:rsidRPr="00BD348F">
        <w:rPr>
          <w:rStyle w:val="head"/>
          <w:rFonts w:ascii="Arial" w:hAnsi="Arial"/>
          <w:smallCaps/>
          <w:color w:val="auto"/>
          <w:spacing w:val="0"/>
          <w:sz w:val="36"/>
          <w:szCs w:val="36"/>
          <w:lang w:val="de-DE"/>
        </w:rPr>
        <w:t>2011</w:t>
      </w:r>
    </w:p>
    <w:p w:rsidR="002014D8" w:rsidRPr="00BD348F" w:rsidRDefault="002014D8" w:rsidP="002014D8">
      <w:pPr>
        <w:pBdr>
          <w:bottom w:val="single" w:sz="4" w:space="1" w:color="auto"/>
        </w:pBdr>
        <w:shd w:val="clear" w:color="auto" w:fill="E0E0E0"/>
        <w:rPr>
          <w:rStyle w:val="head"/>
          <w:rFonts w:ascii="Arial" w:hAnsi="Arial"/>
          <w:color w:val="auto"/>
          <w:spacing w:val="0"/>
          <w:sz w:val="28"/>
          <w:szCs w:val="28"/>
          <w:lang w:val="de-DE"/>
        </w:rPr>
      </w:pPr>
    </w:p>
    <w:p w:rsidR="00BA0C58" w:rsidRPr="00BD348F" w:rsidRDefault="00BA0C58" w:rsidP="00BA0C58">
      <w:pPr>
        <w:autoSpaceDE w:val="0"/>
        <w:jc w:val="both"/>
        <w:textAlignment w:val="baseline"/>
        <w:rPr>
          <w:sz w:val="20"/>
          <w:lang w:val="de-DE"/>
        </w:rPr>
      </w:pPr>
    </w:p>
    <w:p w:rsidR="00BD348F" w:rsidRPr="00BD348F" w:rsidRDefault="00BD348F" w:rsidP="00BD348F">
      <w:pPr>
        <w:pStyle w:val="HLHLundFT"/>
        <w:spacing w:line="400" w:lineRule="atLeast"/>
        <w:rPr>
          <w:rFonts w:ascii="Century Gothic" w:hAnsi="Century Gothic"/>
          <w:b/>
          <w:color w:val="000099"/>
          <w:spacing w:val="-5"/>
          <w:sz w:val="32"/>
          <w:szCs w:val="32"/>
        </w:rPr>
      </w:pPr>
      <w:r w:rsidRPr="00BD348F">
        <w:rPr>
          <w:rFonts w:ascii="Century Gothic" w:hAnsi="Century Gothic"/>
          <w:b/>
          <w:color w:val="000099"/>
          <w:spacing w:val="-5"/>
          <w:sz w:val="32"/>
          <w:szCs w:val="32"/>
        </w:rPr>
        <w:t>Abgabenänderungsgesetz 2011</w:t>
      </w:r>
    </w:p>
    <w:p w:rsidR="00BD348F" w:rsidRDefault="00BD348F" w:rsidP="00BD348F">
      <w:pPr>
        <w:rPr>
          <w:rFonts w:ascii="Century Gothic" w:hAnsi="Century Gothic"/>
          <w:b/>
          <w:sz w:val="18"/>
          <w:szCs w:val="18"/>
        </w:rPr>
      </w:pPr>
    </w:p>
    <w:p w:rsidR="00BD348F" w:rsidRPr="00BD348F" w:rsidRDefault="00BD348F" w:rsidP="00BD348F">
      <w:pPr>
        <w:autoSpaceDE w:val="0"/>
        <w:jc w:val="both"/>
        <w:textAlignment w:val="baseline"/>
        <w:rPr>
          <w:rFonts w:ascii="Century Gothic" w:hAnsi="Century Gothic"/>
          <w:b/>
          <w:sz w:val="18"/>
          <w:szCs w:val="18"/>
        </w:rPr>
      </w:pPr>
      <w:r w:rsidRPr="00BD348F">
        <w:rPr>
          <w:rFonts w:ascii="Century Gothic" w:hAnsi="Century Gothic"/>
          <w:b/>
          <w:sz w:val="18"/>
          <w:szCs w:val="18"/>
        </w:rPr>
        <w:t>Das Abgabenänderungsgesetz 2011 wurde mit 1.8.2011 veröffentlicht.</w:t>
      </w:r>
    </w:p>
    <w:p w:rsidR="00BD348F" w:rsidRDefault="00BD348F" w:rsidP="00BD348F">
      <w:pPr>
        <w:pStyle w:val="FTHLundFT"/>
        <w:rPr>
          <w:spacing w:val="-2"/>
        </w:rPr>
      </w:pPr>
    </w:p>
    <w:p w:rsidR="00BD348F" w:rsidRPr="0031746F" w:rsidRDefault="00BD348F" w:rsidP="00BD348F">
      <w:pPr>
        <w:autoSpaceDE w:val="0"/>
        <w:jc w:val="both"/>
        <w:textAlignment w:val="baseline"/>
        <w:rPr>
          <w:color w:val="000000"/>
          <w:spacing w:val="-2"/>
          <w:sz w:val="20"/>
          <w:szCs w:val="20"/>
          <w:lang w:eastAsia="de-DE"/>
        </w:rPr>
      </w:pPr>
      <w:r w:rsidRPr="0031746F">
        <w:rPr>
          <w:color w:val="000000"/>
          <w:spacing w:val="-2"/>
          <w:sz w:val="20"/>
          <w:szCs w:val="20"/>
          <w:lang w:eastAsia="de-DE"/>
        </w:rPr>
        <w:t>Am 1.8.2011 wurde das Abgabenänderungsgesetz 2011 im Bundesgesetzblatt veröffentlicht. In der endgültigen Fassung</w:t>
      </w:r>
      <w:r>
        <w:rPr>
          <w:color w:val="000000"/>
          <w:spacing w:val="-2"/>
          <w:sz w:val="20"/>
          <w:szCs w:val="20"/>
          <w:lang w:eastAsia="de-DE"/>
        </w:rPr>
        <w:t xml:space="preserve"> </w:t>
      </w:r>
      <w:r w:rsidRPr="0031746F">
        <w:rPr>
          <w:color w:val="000000"/>
          <w:spacing w:val="-2"/>
          <w:sz w:val="20"/>
          <w:szCs w:val="20"/>
          <w:lang w:eastAsia="de-DE"/>
        </w:rPr>
        <w:t>wurden manche Bestimmungen noch geändert. Hier ein Überblick über die Änderungen zum ersten Entwurf.</w:t>
      </w:r>
    </w:p>
    <w:p w:rsidR="00BD348F" w:rsidRPr="0031746F" w:rsidRDefault="00BD348F" w:rsidP="00BD348F">
      <w:pPr>
        <w:autoSpaceDE w:val="0"/>
        <w:jc w:val="both"/>
        <w:textAlignment w:val="baseline"/>
        <w:rPr>
          <w:color w:val="000000"/>
          <w:spacing w:val="-2"/>
          <w:sz w:val="20"/>
          <w:szCs w:val="20"/>
          <w:lang w:eastAsia="de-DE"/>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 xml:space="preserve">Begünstigung für </w:t>
      </w:r>
      <w:proofErr w:type="gramStart"/>
      <w:r w:rsidRPr="00BD348F">
        <w:rPr>
          <w:rFonts w:ascii="Century Gothic" w:hAnsi="Century Gothic"/>
          <w:b/>
          <w:color w:val="000099"/>
          <w:sz w:val="18"/>
          <w:szCs w:val="18"/>
        </w:rPr>
        <w:t>Auslandsmontagen</w:t>
      </w:r>
      <w:proofErr w:type="gramEnd"/>
    </w:p>
    <w:p w:rsidR="00BD348F" w:rsidRPr="0031746F" w:rsidRDefault="00BD348F" w:rsidP="00BD348F">
      <w:pPr>
        <w:autoSpaceDE w:val="0"/>
        <w:jc w:val="both"/>
        <w:textAlignment w:val="baseline"/>
        <w:rPr>
          <w:color w:val="000000"/>
          <w:spacing w:val="-2"/>
          <w:sz w:val="20"/>
          <w:szCs w:val="20"/>
          <w:lang w:eastAsia="de-DE"/>
        </w:rPr>
      </w:pPr>
      <w:r w:rsidRPr="0031746F">
        <w:rPr>
          <w:color w:val="000000"/>
          <w:spacing w:val="-2"/>
          <w:sz w:val="20"/>
          <w:szCs w:val="20"/>
          <w:lang w:eastAsia="de-DE"/>
        </w:rPr>
        <w:t xml:space="preserve">Noch einmal geändert wurde die Begünstigung zum Montageprivileg. 60 % der steuerpflichtigen Einkünfte (statt die vorgeschlagenen 50 %) werden steuerfrei bleiben. Dieser Betrag darf die </w:t>
      </w:r>
      <w:r w:rsidRPr="0031746F">
        <w:rPr>
          <w:b/>
          <w:color w:val="000000"/>
          <w:spacing w:val="-2"/>
          <w:sz w:val="20"/>
          <w:szCs w:val="20"/>
          <w:lang w:eastAsia="de-DE"/>
        </w:rPr>
        <w:t>monatliche Höchstbeitragsgrundlage</w:t>
      </w:r>
      <w:r w:rsidRPr="0031746F">
        <w:rPr>
          <w:color w:val="000000"/>
          <w:spacing w:val="-2"/>
          <w:sz w:val="20"/>
          <w:szCs w:val="20"/>
          <w:lang w:eastAsia="de-DE"/>
        </w:rPr>
        <w:t xml:space="preserve"> der gesetzlichen Sozialversicherung </w:t>
      </w:r>
      <w:r w:rsidRPr="0031746F">
        <w:rPr>
          <w:b/>
          <w:color w:val="000000"/>
          <w:spacing w:val="-2"/>
          <w:sz w:val="20"/>
          <w:szCs w:val="20"/>
          <w:lang w:eastAsia="de-DE"/>
        </w:rPr>
        <w:t>nicht übersteigen</w:t>
      </w:r>
      <w:r w:rsidRPr="0031746F">
        <w:rPr>
          <w:color w:val="000000"/>
          <w:spacing w:val="-2"/>
          <w:sz w:val="20"/>
          <w:szCs w:val="20"/>
          <w:lang w:eastAsia="de-DE"/>
        </w:rPr>
        <w:t xml:space="preserve"> (geplant waren 75 % der Höchstbeitragsgrundlage). Die vorgeschriebene Mindestentfernung des Arbeitseinsatzes</w:t>
      </w:r>
      <w:r>
        <w:rPr>
          <w:color w:val="000000"/>
          <w:spacing w:val="-2"/>
          <w:sz w:val="20"/>
          <w:szCs w:val="20"/>
          <w:lang w:eastAsia="de-DE"/>
        </w:rPr>
        <w:t xml:space="preserve"> </w:t>
      </w:r>
      <w:r w:rsidRPr="0031746F">
        <w:rPr>
          <w:color w:val="000000"/>
          <w:spacing w:val="-2"/>
          <w:sz w:val="20"/>
          <w:szCs w:val="20"/>
          <w:lang w:eastAsia="de-DE"/>
        </w:rPr>
        <w:t xml:space="preserve">wird reduziert auf 400 km (geplant waren 600 km). Für alle Arbeitnehmer, deren Einsatzort nicht mehr als </w:t>
      </w:r>
      <w:r w:rsidRPr="0031746F">
        <w:rPr>
          <w:b/>
          <w:color w:val="000000"/>
          <w:spacing w:val="-2"/>
          <w:sz w:val="20"/>
          <w:szCs w:val="20"/>
          <w:lang w:eastAsia="de-DE"/>
        </w:rPr>
        <w:t>400 km</w:t>
      </w:r>
      <w:r w:rsidRPr="0031746F">
        <w:rPr>
          <w:color w:val="000000"/>
          <w:spacing w:val="-2"/>
          <w:sz w:val="20"/>
          <w:szCs w:val="20"/>
          <w:lang w:eastAsia="de-DE"/>
        </w:rPr>
        <w:t xml:space="preserve"> entfernt liegt, gelten 2012 – im Interesse des Vertrauen</w:t>
      </w:r>
      <w:r>
        <w:rPr>
          <w:color w:val="000000"/>
          <w:spacing w:val="-2"/>
          <w:sz w:val="20"/>
          <w:szCs w:val="20"/>
          <w:lang w:eastAsia="de-DE"/>
        </w:rPr>
        <w:t>s</w:t>
      </w:r>
      <w:r w:rsidRPr="0031746F">
        <w:rPr>
          <w:color w:val="000000"/>
          <w:spacing w:val="-2"/>
          <w:sz w:val="20"/>
          <w:szCs w:val="20"/>
          <w:lang w:eastAsia="de-DE"/>
        </w:rPr>
        <w:t xml:space="preserve">schutzes – die alten Regelungen (steuerfrei: 33%). </w:t>
      </w:r>
    </w:p>
    <w:p w:rsidR="00BD348F" w:rsidRPr="0031746F" w:rsidRDefault="00BD348F" w:rsidP="00BD348F">
      <w:pPr>
        <w:autoSpaceDE w:val="0"/>
        <w:jc w:val="both"/>
        <w:textAlignment w:val="baseline"/>
        <w:rPr>
          <w:color w:val="000000"/>
          <w:spacing w:val="-2"/>
          <w:sz w:val="20"/>
          <w:szCs w:val="20"/>
          <w:lang w:eastAsia="de-DE"/>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Kirchenbeiträge</w:t>
      </w:r>
    </w:p>
    <w:p w:rsidR="00BD348F" w:rsidRPr="0031746F" w:rsidRDefault="00BD348F" w:rsidP="00BD348F">
      <w:pPr>
        <w:autoSpaceDE w:val="0"/>
        <w:jc w:val="both"/>
        <w:textAlignment w:val="baseline"/>
        <w:rPr>
          <w:color w:val="000000"/>
          <w:spacing w:val="-2"/>
          <w:sz w:val="20"/>
          <w:szCs w:val="20"/>
          <w:lang w:eastAsia="de-DE"/>
        </w:rPr>
      </w:pPr>
      <w:r w:rsidRPr="0031746F">
        <w:rPr>
          <w:color w:val="000000"/>
          <w:spacing w:val="-2"/>
          <w:sz w:val="20"/>
          <w:szCs w:val="20"/>
          <w:lang w:eastAsia="de-DE"/>
        </w:rPr>
        <w:t>Erhöht wurde der Betrag bis zu dem Kirchenbeiträge steuerlich geltend gemacht werden können. Ab der Veranlagung 2012 dürfen € 400,00 Kirchenbeitrag als Sonderausgabe abgesetzt werden.</w:t>
      </w:r>
    </w:p>
    <w:p w:rsidR="00BD348F" w:rsidRPr="0031746F" w:rsidRDefault="00BD348F" w:rsidP="00BD348F">
      <w:pPr>
        <w:autoSpaceDE w:val="0"/>
        <w:jc w:val="both"/>
        <w:textAlignment w:val="baseline"/>
        <w:rPr>
          <w:color w:val="000000"/>
          <w:spacing w:val="-2"/>
          <w:sz w:val="20"/>
          <w:szCs w:val="20"/>
          <w:lang w:eastAsia="de-DE"/>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Spenden</w:t>
      </w:r>
    </w:p>
    <w:p w:rsidR="00BD348F" w:rsidRPr="0031746F" w:rsidRDefault="00BD348F" w:rsidP="00BD348F">
      <w:pPr>
        <w:autoSpaceDE w:val="0"/>
        <w:jc w:val="both"/>
        <w:textAlignment w:val="baseline"/>
        <w:rPr>
          <w:color w:val="000000"/>
          <w:spacing w:val="-2"/>
          <w:sz w:val="20"/>
          <w:szCs w:val="20"/>
          <w:lang w:eastAsia="de-DE"/>
        </w:rPr>
      </w:pPr>
      <w:r w:rsidRPr="0031746F">
        <w:rPr>
          <w:color w:val="000000"/>
          <w:spacing w:val="-2"/>
          <w:sz w:val="20"/>
          <w:szCs w:val="20"/>
          <w:lang w:eastAsia="de-DE"/>
        </w:rPr>
        <w:t xml:space="preserve">Bisher war vorgesehen, dass die Sozialversicherungsnummer des Spenders elektronisch übermittelt werden muss. Diese Verpflichtung wurde nun gestrichen. </w:t>
      </w:r>
    </w:p>
    <w:p w:rsidR="00BD348F" w:rsidRPr="0031746F" w:rsidRDefault="00BD348F" w:rsidP="00BD348F">
      <w:pPr>
        <w:autoSpaceDE w:val="0"/>
        <w:jc w:val="both"/>
        <w:textAlignment w:val="baseline"/>
        <w:rPr>
          <w:color w:val="000000"/>
          <w:spacing w:val="-2"/>
          <w:sz w:val="20"/>
          <w:szCs w:val="20"/>
          <w:lang w:eastAsia="de-DE"/>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Übergang der Steuerschuld</w:t>
      </w:r>
    </w:p>
    <w:p w:rsidR="00BD348F" w:rsidRPr="0031746F" w:rsidRDefault="00BD348F" w:rsidP="00BD348F">
      <w:pPr>
        <w:autoSpaceDE w:val="0"/>
        <w:jc w:val="both"/>
        <w:textAlignment w:val="baseline"/>
        <w:rPr>
          <w:color w:val="000000"/>
          <w:spacing w:val="-2"/>
          <w:sz w:val="20"/>
          <w:szCs w:val="20"/>
          <w:lang w:eastAsia="de-DE"/>
        </w:rPr>
      </w:pPr>
      <w:r w:rsidRPr="0031746F">
        <w:rPr>
          <w:color w:val="000000"/>
          <w:spacing w:val="-2"/>
          <w:sz w:val="20"/>
          <w:szCs w:val="20"/>
          <w:lang w:eastAsia="de-DE"/>
        </w:rPr>
        <w:t xml:space="preserve">Die Lieferung von Mobilfunkgeräten und integrierten Schaltkreisen sowie die Übertragung von Treibhausgasemissionszertifikaten </w:t>
      </w:r>
      <w:proofErr w:type="gramStart"/>
      <w:r w:rsidRPr="0031746F">
        <w:rPr>
          <w:color w:val="000000"/>
          <w:spacing w:val="-2"/>
          <w:sz w:val="20"/>
          <w:szCs w:val="20"/>
          <w:lang w:eastAsia="de-DE"/>
        </w:rPr>
        <w:t>wird</w:t>
      </w:r>
      <w:proofErr w:type="gramEnd"/>
      <w:r w:rsidRPr="0031746F">
        <w:rPr>
          <w:color w:val="000000"/>
          <w:spacing w:val="-2"/>
          <w:sz w:val="20"/>
          <w:szCs w:val="20"/>
          <w:lang w:eastAsia="de-DE"/>
        </w:rPr>
        <w:t xml:space="preserve"> in die Reverse-Charge-Regelung aufgenommen. Diese Regelung</w:t>
      </w:r>
      <w:r>
        <w:rPr>
          <w:color w:val="000000"/>
          <w:spacing w:val="-2"/>
          <w:sz w:val="20"/>
          <w:szCs w:val="20"/>
          <w:lang w:eastAsia="de-DE"/>
        </w:rPr>
        <w:t xml:space="preserve"> </w:t>
      </w:r>
      <w:r w:rsidRPr="0031746F">
        <w:rPr>
          <w:color w:val="000000"/>
          <w:spacing w:val="-2"/>
          <w:sz w:val="20"/>
          <w:szCs w:val="20"/>
          <w:lang w:eastAsia="de-DE"/>
        </w:rPr>
        <w:t xml:space="preserve">gilt für alle Umsätze, die </w:t>
      </w:r>
      <w:r w:rsidRPr="0031746F">
        <w:rPr>
          <w:b/>
          <w:color w:val="000000"/>
          <w:spacing w:val="-2"/>
          <w:sz w:val="20"/>
          <w:szCs w:val="20"/>
          <w:lang w:eastAsia="de-DE"/>
        </w:rPr>
        <w:t>nach dem 31.12.2011</w:t>
      </w:r>
      <w:r w:rsidRPr="0031746F">
        <w:rPr>
          <w:color w:val="000000"/>
          <w:spacing w:val="-2"/>
          <w:sz w:val="20"/>
          <w:szCs w:val="20"/>
          <w:lang w:eastAsia="de-DE"/>
        </w:rPr>
        <w:t xml:space="preserve"> (geplant für alle Umsätze ab dem 30.6.2011) ausgeführt werden. </w:t>
      </w:r>
    </w:p>
    <w:p w:rsidR="00BD348F" w:rsidRPr="0031746F" w:rsidRDefault="00BD348F" w:rsidP="00BD348F">
      <w:pPr>
        <w:autoSpaceDE w:val="0"/>
        <w:jc w:val="both"/>
        <w:textAlignment w:val="baseline"/>
        <w:rPr>
          <w:color w:val="000000"/>
          <w:spacing w:val="-2"/>
          <w:sz w:val="20"/>
          <w:szCs w:val="20"/>
          <w:lang w:eastAsia="de-DE"/>
        </w:rPr>
      </w:pPr>
    </w:p>
    <w:p w:rsidR="00BD348F" w:rsidRPr="0031746F" w:rsidRDefault="00BD348F" w:rsidP="00BD348F">
      <w:pPr>
        <w:autoSpaceDE w:val="0"/>
        <w:jc w:val="both"/>
        <w:textAlignment w:val="baseline"/>
        <w:rPr>
          <w:color w:val="000000"/>
          <w:spacing w:val="-2"/>
          <w:sz w:val="20"/>
          <w:szCs w:val="20"/>
          <w:lang w:eastAsia="de-DE"/>
        </w:rPr>
      </w:pPr>
      <w:r w:rsidRPr="0031746F">
        <w:rPr>
          <w:color w:val="000000"/>
          <w:spacing w:val="-2"/>
          <w:sz w:val="20"/>
          <w:szCs w:val="20"/>
          <w:lang w:eastAsia="de-DE"/>
        </w:rPr>
        <w:t>Lieferungen, die ausländische Unternehmer in Österreich erbringen, werden nicht dem Reverse-Charge-System unterworfen. Das Abgabenänderungsgesetz 2011 sieht diesbezüglich nun keine Änderung mehr vor.</w:t>
      </w:r>
    </w:p>
    <w:p w:rsidR="00BD348F" w:rsidRPr="00A71D4D" w:rsidRDefault="00BD348F" w:rsidP="00BD348F">
      <w:pPr>
        <w:autoSpaceDE w:val="0"/>
        <w:jc w:val="both"/>
        <w:textAlignment w:val="baseline"/>
        <w:rPr>
          <w:sz w:val="20"/>
        </w:rPr>
      </w:pPr>
      <w:r>
        <w:rPr>
          <w:b/>
          <w:sz w:val="20"/>
          <w:szCs w:val="20"/>
        </w:rPr>
        <w:t>Stand: 11. August 2011</w:t>
      </w:r>
    </w:p>
    <w:p w:rsidR="00BD348F" w:rsidRPr="00A71D4D" w:rsidRDefault="00BD348F" w:rsidP="00BD348F">
      <w:pPr>
        <w:pBdr>
          <w:bottom w:val="single" w:sz="4" w:space="1" w:color="auto"/>
        </w:pBdr>
        <w:autoSpaceDE w:val="0"/>
        <w:jc w:val="both"/>
        <w:textAlignment w:val="baseline"/>
        <w:rPr>
          <w:sz w:val="20"/>
        </w:rPr>
      </w:pPr>
    </w:p>
    <w:p w:rsidR="00BD348F" w:rsidRPr="00A71D4D" w:rsidRDefault="00BD348F" w:rsidP="00BD348F">
      <w:pPr>
        <w:pBdr>
          <w:bottom w:val="single" w:sz="4" w:space="1" w:color="auto"/>
        </w:pBdr>
        <w:autoSpaceDE w:val="0"/>
        <w:jc w:val="both"/>
        <w:textAlignment w:val="baseline"/>
        <w:rPr>
          <w:sz w:val="20"/>
        </w:rPr>
      </w:pPr>
    </w:p>
    <w:p w:rsidR="00BD348F" w:rsidRPr="00A71D4D" w:rsidRDefault="00BD348F" w:rsidP="00BD348F">
      <w:pPr>
        <w:autoSpaceDE w:val="0"/>
        <w:jc w:val="both"/>
        <w:textAlignment w:val="baseline"/>
        <w:rPr>
          <w:sz w:val="20"/>
        </w:rPr>
      </w:pPr>
    </w:p>
    <w:p w:rsidR="00BD348F" w:rsidRPr="00BD348F" w:rsidRDefault="00BD348F" w:rsidP="00BD348F">
      <w:pPr>
        <w:pStyle w:val="HLHLundFT"/>
        <w:spacing w:line="400" w:lineRule="atLeast"/>
        <w:rPr>
          <w:rFonts w:ascii="Century Gothic" w:hAnsi="Century Gothic"/>
          <w:b/>
          <w:color w:val="000099"/>
          <w:spacing w:val="-5"/>
          <w:sz w:val="32"/>
          <w:szCs w:val="32"/>
        </w:rPr>
      </w:pPr>
      <w:r w:rsidRPr="00BD348F">
        <w:rPr>
          <w:rFonts w:ascii="Century Gothic" w:hAnsi="Century Gothic"/>
          <w:b/>
          <w:color w:val="000099"/>
          <w:spacing w:val="-5"/>
          <w:sz w:val="32"/>
          <w:szCs w:val="32"/>
        </w:rPr>
        <w:t>Veräußerung von Kapitalanlagen</w:t>
      </w:r>
    </w:p>
    <w:p w:rsidR="00BD348F" w:rsidRDefault="00BD348F" w:rsidP="00BD348F">
      <w:pPr>
        <w:autoSpaceDE w:val="0"/>
        <w:jc w:val="both"/>
        <w:textAlignment w:val="baseline"/>
        <w:rPr>
          <w:rFonts w:ascii="Century Gothic" w:hAnsi="Century Gothic"/>
          <w:b/>
          <w:sz w:val="18"/>
          <w:szCs w:val="18"/>
        </w:rPr>
      </w:pPr>
    </w:p>
    <w:p w:rsidR="00BD348F" w:rsidRPr="00BD348F" w:rsidRDefault="00BD348F" w:rsidP="00BD348F">
      <w:pPr>
        <w:autoSpaceDE w:val="0"/>
        <w:jc w:val="both"/>
        <w:textAlignment w:val="baseline"/>
        <w:rPr>
          <w:rFonts w:ascii="Century Gothic" w:hAnsi="Century Gothic"/>
          <w:b/>
          <w:sz w:val="18"/>
          <w:szCs w:val="18"/>
        </w:rPr>
      </w:pPr>
      <w:r w:rsidRPr="00BD348F">
        <w:rPr>
          <w:rFonts w:ascii="Century Gothic" w:hAnsi="Century Gothic"/>
          <w:b/>
          <w:sz w:val="18"/>
          <w:szCs w:val="18"/>
        </w:rPr>
        <w:t>Die Kapitalertragsteuer-Abzugsverpflichtung der Kreditinstitute tritt mit 1.4.2012 in Kraft.</w:t>
      </w:r>
    </w:p>
    <w:p w:rsidR="00BD348F" w:rsidRDefault="00BD348F" w:rsidP="00BD348F">
      <w:pPr>
        <w:autoSpaceDE w:val="0"/>
        <w:jc w:val="both"/>
        <w:textAlignment w:val="baseline"/>
        <w:rPr>
          <w:rFonts w:ascii="Century Gothic" w:hAnsi="Century Gothic"/>
          <w:b/>
          <w:sz w:val="18"/>
          <w:szCs w:val="18"/>
        </w:rPr>
      </w:pPr>
    </w:p>
    <w:p w:rsidR="00BD348F" w:rsidRPr="004A7AB5" w:rsidRDefault="00BD348F" w:rsidP="00BD348F">
      <w:pPr>
        <w:autoSpaceDE w:val="0"/>
        <w:jc w:val="both"/>
        <w:textAlignment w:val="baseline"/>
        <w:rPr>
          <w:sz w:val="20"/>
          <w:szCs w:val="20"/>
        </w:rPr>
      </w:pPr>
      <w:r w:rsidRPr="004A7AB5">
        <w:rPr>
          <w:sz w:val="20"/>
          <w:szCs w:val="20"/>
        </w:rPr>
        <w:t xml:space="preserve">Die nachfolgenden Bestimmungen gelten für die Veräußerung von entgeltlich erworbenen Kapitalanlagen, die im </w:t>
      </w:r>
      <w:r w:rsidRPr="004A7AB5">
        <w:rPr>
          <w:b/>
          <w:sz w:val="20"/>
          <w:szCs w:val="20"/>
        </w:rPr>
        <w:t>Privatvermögen</w:t>
      </w:r>
      <w:r w:rsidRPr="004A7AB5">
        <w:rPr>
          <w:sz w:val="20"/>
          <w:szCs w:val="20"/>
        </w:rPr>
        <w:t xml:space="preserve"> gehalten wurden.</w:t>
      </w:r>
    </w:p>
    <w:p w:rsidR="00BD348F" w:rsidRPr="004A7AB5" w:rsidRDefault="00BD348F" w:rsidP="00BD348F">
      <w:pPr>
        <w:autoSpaceDE w:val="0"/>
        <w:jc w:val="both"/>
        <w:textAlignment w:val="baseline"/>
        <w:rPr>
          <w:sz w:val="20"/>
          <w:szCs w:val="20"/>
        </w:rPr>
      </w:pPr>
    </w:p>
    <w:p w:rsidR="00BD348F" w:rsidRPr="004A7AB5" w:rsidRDefault="00BD348F" w:rsidP="00BD348F">
      <w:pPr>
        <w:autoSpaceDE w:val="0"/>
        <w:jc w:val="both"/>
        <w:textAlignment w:val="baseline"/>
        <w:rPr>
          <w:sz w:val="20"/>
          <w:szCs w:val="20"/>
        </w:rPr>
      </w:pPr>
      <w:r w:rsidRPr="004A7AB5">
        <w:rPr>
          <w:sz w:val="20"/>
          <w:szCs w:val="20"/>
        </w:rPr>
        <w:t>Werden Kapitalanlagen veräußert, die ab dem 1.4.2012 entgeltlich erworben wurden, so ist darauf die neue Kapitalertragsteuer-Abzugsverpflichtung (25 %) der Banken anzuwenden. Für Kapitalvermögen, das davor entgeltlich angeschafft wurde (oder wird), gelten die Übergangsbestimmungen oder die alten Regelungen.</w:t>
      </w:r>
    </w:p>
    <w:p w:rsidR="00BD348F" w:rsidRPr="004A7AB5" w:rsidRDefault="00BD348F" w:rsidP="00BD348F">
      <w:pPr>
        <w:autoSpaceDE w:val="0"/>
        <w:jc w:val="both"/>
        <w:textAlignment w:val="baseline"/>
        <w:rPr>
          <w:sz w:val="20"/>
          <w:szCs w:val="20"/>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Beteiligungen an Körperschaften und Anteilsscheine an Kapitalanlagefonds</w:t>
      </w:r>
    </w:p>
    <w:p w:rsidR="00BD348F" w:rsidRPr="004A7AB5" w:rsidRDefault="00BD348F" w:rsidP="00BD348F">
      <w:pPr>
        <w:autoSpaceDE w:val="0"/>
        <w:jc w:val="both"/>
        <w:textAlignment w:val="baseline"/>
        <w:rPr>
          <w:sz w:val="20"/>
          <w:szCs w:val="20"/>
        </w:rPr>
      </w:pPr>
      <w:r w:rsidRPr="004A7AB5">
        <w:rPr>
          <w:sz w:val="20"/>
          <w:szCs w:val="20"/>
        </w:rPr>
        <w:t>Die neue Abzugsverpflichtung gilt für alle Beteiligungen und Fonds,</w:t>
      </w:r>
    </w:p>
    <w:p w:rsidR="00BD348F" w:rsidRPr="004A7AB5" w:rsidRDefault="00BD348F" w:rsidP="00BD348F">
      <w:pPr>
        <w:autoSpaceDE w:val="0"/>
        <w:jc w:val="both"/>
        <w:textAlignment w:val="baseline"/>
        <w:rPr>
          <w:sz w:val="20"/>
          <w:szCs w:val="20"/>
        </w:rPr>
      </w:pPr>
    </w:p>
    <w:p w:rsidR="00BD348F" w:rsidRPr="004A7AB5" w:rsidRDefault="00BD348F" w:rsidP="00BD348F">
      <w:pPr>
        <w:pStyle w:val="Aufzhlungeingerckt"/>
        <w:numPr>
          <w:ilvl w:val="0"/>
          <w:numId w:val="23"/>
        </w:numPr>
        <w:rPr>
          <w:sz w:val="20"/>
          <w:szCs w:val="20"/>
        </w:rPr>
      </w:pPr>
      <w:r w:rsidRPr="004A7AB5">
        <w:rPr>
          <w:sz w:val="20"/>
          <w:szCs w:val="20"/>
        </w:rPr>
        <w:t xml:space="preserve">die ab dem 1.1.2011 gekauft und nach dem 31.3.2012 verkauft werden und </w:t>
      </w:r>
    </w:p>
    <w:p w:rsidR="00BD348F" w:rsidRPr="004A7AB5" w:rsidRDefault="00BD348F" w:rsidP="00BD348F">
      <w:pPr>
        <w:pStyle w:val="Aufzhlungeingerckt"/>
        <w:numPr>
          <w:ilvl w:val="0"/>
          <w:numId w:val="23"/>
        </w:numPr>
        <w:rPr>
          <w:sz w:val="20"/>
          <w:szCs w:val="20"/>
        </w:rPr>
      </w:pPr>
      <w:r w:rsidRPr="004A7AB5">
        <w:rPr>
          <w:sz w:val="20"/>
          <w:szCs w:val="20"/>
        </w:rPr>
        <w:t>alle, die ab dem 1.4.2012 gekauft werden.</w:t>
      </w:r>
    </w:p>
    <w:p w:rsidR="00BD348F" w:rsidRPr="00BD348F" w:rsidRDefault="00BD348F" w:rsidP="00BD348F">
      <w:pPr>
        <w:autoSpaceDE w:val="0"/>
        <w:jc w:val="both"/>
        <w:textAlignment w:val="baseline"/>
        <w:rPr>
          <w:rFonts w:ascii="Century Gothic" w:hAnsi="Century Gothic"/>
          <w:b/>
          <w:color w:val="000099"/>
          <w:sz w:val="18"/>
          <w:szCs w:val="18"/>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lastRenderedPageBreak/>
        <w:t>Übergangsbestimmungen</w:t>
      </w:r>
    </w:p>
    <w:p w:rsidR="00BD348F" w:rsidRPr="004A7AB5" w:rsidRDefault="00BD348F" w:rsidP="00BD348F">
      <w:pPr>
        <w:autoSpaceDE w:val="0"/>
        <w:jc w:val="both"/>
        <w:textAlignment w:val="baseline"/>
        <w:rPr>
          <w:sz w:val="20"/>
          <w:szCs w:val="20"/>
        </w:rPr>
      </w:pPr>
      <w:r w:rsidRPr="004A7AB5">
        <w:rPr>
          <w:sz w:val="20"/>
          <w:szCs w:val="20"/>
        </w:rPr>
        <w:t xml:space="preserve">Bei Anschaffung </w:t>
      </w:r>
      <w:r w:rsidRPr="004A7AB5">
        <w:rPr>
          <w:b/>
          <w:sz w:val="20"/>
          <w:szCs w:val="20"/>
        </w:rPr>
        <w:t>vor dem 1.1.2011</w:t>
      </w:r>
      <w:r w:rsidRPr="004A7AB5">
        <w:rPr>
          <w:sz w:val="20"/>
          <w:szCs w:val="20"/>
        </w:rPr>
        <w:t xml:space="preserve"> gilt die alte Regelung. Nach dem Ablauf der Spekulationsfrist (ein Jahr) können sie steuerfrei veräußert werden. Außer die Beteiligung lag in den letzten fünf bzw. zehn Jahren über 1 % (wesentliche Beteiligung), dann besteht bei einer Veräußerung vor dem 1.4.2012 weiterhin die Besteuerung mit dem halben Durchschnittsteuersatz. Erfolgt die Veräußerung nach dem 1.4.2012, so kommt bereits die neue Besteuerung von 25 % zur Anwendung.</w:t>
      </w:r>
    </w:p>
    <w:p w:rsidR="00BD348F" w:rsidRPr="004A7AB5" w:rsidRDefault="00BD348F" w:rsidP="00BD348F">
      <w:pPr>
        <w:autoSpaceDE w:val="0"/>
        <w:jc w:val="both"/>
        <w:textAlignment w:val="baseline"/>
        <w:rPr>
          <w:sz w:val="20"/>
          <w:szCs w:val="20"/>
        </w:rPr>
      </w:pPr>
    </w:p>
    <w:p w:rsidR="00BD348F" w:rsidRPr="004A7AB5" w:rsidRDefault="00BD348F" w:rsidP="00BD348F">
      <w:pPr>
        <w:autoSpaceDE w:val="0"/>
        <w:jc w:val="both"/>
        <w:textAlignment w:val="baseline"/>
        <w:rPr>
          <w:sz w:val="20"/>
          <w:szCs w:val="20"/>
        </w:rPr>
      </w:pPr>
      <w:proofErr w:type="gramStart"/>
      <w:r w:rsidRPr="004A7AB5">
        <w:rPr>
          <w:sz w:val="20"/>
          <w:szCs w:val="20"/>
        </w:rPr>
        <w:t>Erfolgte</w:t>
      </w:r>
      <w:proofErr w:type="gramEnd"/>
      <w:r w:rsidRPr="004A7AB5">
        <w:rPr>
          <w:sz w:val="20"/>
          <w:szCs w:val="20"/>
        </w:rPr>
        <w:t xml:space="preserve"> der Kauf </w:t>
      </w:r>
      <w:r w:rsidRPr="004A7AB5">
        <w:rPr>
          <w:b/>
          <w:sz w:val="20"/>
          <w:szCs w:val="20"/>
        </w:rPr>
        <w:t>nach dem 1.1.2011</w:t>
      </w:r>
      <w:r w:rsidRPr="004A7AB5">
        <w:rPr>
          <w:sz w:val="20"/>
          <w:szCs w:val="20"/>
        </w:rPr>
        <w:t xml:space="preserve"> und die Veräußerung vor dem 1.4.2012, so erfolgt eine Besteuerung als Spekulationsgeschäft. Die </w:t>
      </w:r>
      <w:r w:rsidRPr="004A7AB5">
        <w:rPr>
          <w:b/>
          <w:sz w:val="20"/>
          <w:szCs w:val="20"/>
        </w:rPr>
        <w:t>Spekulationsfrist</w:t>
      </w:r>
      <w:r w:rsidRPr="004A7AB5">
        <w:rPr>
          <w:sz w:val="20"/>
          <w:szCs w:val="20"/>
        </w:rPr>
        <w:t xml:space="preserve"> kann</w:t>
      </w:r>
      <w:r>
        <w:rPr>
          <w:sz w:val="20"/>
          <w:szCs w:val="20"/>
        </w:rPr>
        <w:t xml:space="preserve"> </w:t>
      </w:r>
      <w:r w:rsidRPr="004A7AB5">
        <w:rPr>
          <w:sz w:val="20"/>
          <w:szCs w:val="20"/>
        </w:rPr>
        <w:t xml:space="preserve">in diesem Fall bis zu </w:t>
      </w:r>
      <w:r w:rsidRPr="004A7AB5">
        <w:rPr>
          <w:b/>
          <w:sz w:val="20"/>
          <w:szCs w:val="20"/>
        </w:rPr>
        <w:t>15 Monate</w:t>
      </w:r>
      <w:r w:rsidRPr="004A7AB5">
        <w:rPr>
          <w:sz w:val="20"/>
          <w:szCs w:val="20"/>
        </w:rPr>
        <w:t xml:space="preserve"> (normal 12 Monate) betragen. </w:t>
      </w:r>
    </w:p>
    <w:p w:rsidR="00BD348F" w:rsidRPr="004A7AB5" w:rsidRDefault="00BD348F" w:rsidP="00BD348F">
      <w:pPr>
        <w:autoSpaceDE w:val="0"/>
        <w:jc w:val="both"/>
        <w:textAlignment w:val="baseline"/>
        <w:rPr>
          <w:sz w:val="20"/>
          <w:szCs w:val="20"/>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Anderes Kapitalvermögen und verbriefte Derivate</w:t>
      </w:r>
    </w:p>
    <w:p w:rsidR="00BD348F" w:rsidRPr="004A7AB5" w:rsidRDefault="00BD348F" w:rsidP="00BD348F">
      <w:pPr>
        <w:autoSpaceDE w:val="0"/>
        <w:jc w:val="both"/>
        <w:textAlignment w:val="baseline"/>
        <w:rPr>
          <w:sz w:val="20"/>
          <w:szCs w:val="20"/>
        </w:rPr>
      </w:pPr>
      <w:r w:rsidRPr="004A7AB5">
        <w:rPr>
          <w:sz w:val="20"/>
          <w:szCs w:val="20"/>
        </w:rPr>
        <w:t xml:space="preserve">Werden andere Wirtschaftsgüter (z.B. Forderungswertpapiere) und verbriefte Derivate entgeltlich </w:t>
      </w:r>
      <w:r w:rsidRPr="004A7AB5">
        <w:rPr>
          <w:b/>
          <w:sz w:val="20"/>
          <w:szCs w:val="20"/>
        </w:rPr>
        <w:t>ab dem 1.4.2012</w:t>
      </w:r>
      <w:r w:rsidRPr="004A7AB5">
        <w:rPr>
          <w:sz w:val="20"/>
          <w:szCs w:val="20"/>
        </w:rPr>
        <w:t xml:space="preserve"> erworben, so fallen sie unter die neue Abzugsverpflichtung. </w:t>
      </w:r>
    </w:p>
    <w:p w:rsidR="00BD348F" w:rsidRPr="004A7AB5" w:rsidRDefault="00BD348F" w:rsidP="00BD348F">
      <w:pPr>
        <w:autoSpaceDE w:val="0"/>
        <w:jc w:val="both"/>
        <w:textAlignment w:val="baseline"/>
        <w:rPr>
          <w:sz w:val="20"/>
          <w:szCs w:val="20"/>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Übergangsbestimmung</w:t>
      </w:r>
    </w:p>
    <w:p w:rsidR="00BD348F" w:rsidRPr="004A7AB5" w:rsidRDefault="00BD348F" w:rsidP="00BD348F">
      <w:pPr>
        <w:autoSpaceDE w:val="0"/>
        <w:jc w:val="both"/>
        <w:textAlignment w:val="baseline"/>
        <w:rPr>
          <w:sz w:val="20"/>
          <w:szCs w:val="20"/>
        </w:rPr>
      </w:pPr>
      <w:r w:rsidRPr="004A7AB5">
        <w:rPr>
          <w:sz w:val="20"/>
          <w:szCs w:val="20"/>
        </w:rPr>
        <w:t>Wird der Erwerb noch vor dem 30.9. 2011 durchgeführt, erfolgt die Besteuerung nach</w:t>
      </w:r>
      <w:r>
        <w:rPr>
          <w:sz w:val="20"/>
          <w:szCs w:val="20"/>
        </w:rPr>
        <w:t xml:space="preserve"> </w:t>
      </w:r>
      <w:r w:rsidRPr="004A7AB5">
        <w:rPr>
          <w:sz w:val="20"/>
          <w:szCs w:val="20"/>
        </w:rPr>
        <w:t xml:space="preserve">dem alten System. Eine Steuerpflicht entsteht nur, wenn der Verkauf vor Ablauf der Spekulationsfrist (ein Jahr) erfolgt. </w:t>
      </w:r>
    </w:p>
    <w:p w:rsidR="00BD348F" w:rsidRPr="004A7AB5" w:rsidRDefault="00BD348F" w:rsidP="00BD348F">
      <w:pPr>
        <w:autoSpaceDE w:val="0"/>
        <w:jc w:val="both"/>
        <w:textAlignment w:val="baseline"/>
        <w:rPr>
          <w:sz w:val="20"/>
          <w:szCs w:val="20"/>
        </w:rPr>
      </w:pPr>
      <w:r w:rsidRPr="004A7AB5">
        <w:rPr>
          <w:sz w:val="20"/>
          <w:szCs w:val="20"/>
        </w:rPr>
        <w:t>Werden diese zwischen dem 1.10.2011 und dem 1.4.2012 erworben, so gilt die Veräußerung als Spekulationsgeschäft. Es gilt eine zeitlich unbegrenzte Spekulationsfrist. Bei Verkäufen nach dem 1.4.2012 gilt jedoch der besondere Steuersatz von 25 %.</w:t>
      </w:r>
    </w:p>
    <w:p w:rsidR="00BD348F" w:rsidRPr="00A71D4D" w:rsidRDefault="00BD348F" w:rsidP="00BD348F">
      <w:pPr>
        <w:autoSpaceDE w:val="0"/>
        <w:jc w:val="both"/>
        <w:textAlignment w:val="baseline"/>
        <w:rPr>
          <w:sz w:val="20"/>
        </w:rPr>
      </w:pPr>
      <w:r>
        <w:rPr>
          <w:b/>
          <w:sz w:val="20"/>
          <w:szCs w:val="20"/>
        </w:rPr>
        <w:t>Stand: 11. August 2011</w:t>
      </w:r>
    </w:p>
    <w:p w:rsidR="00BD348F" w:rsidRPr="00A71D4D" w:rsidRDefault="00BD348F" w:rsidP="00BD348F">
      <w:pPr>
        <w:autoSpaceDE w:val="0"/>
        <w:jc w:val="both"/>
        <w:textAlignment w:val="baseline"/>
        <w:rPr>
          <w:sz w:val="20"/>
        </w:rPr>
      </w:pPr>
    </w:p>
    <w:p w:rsidR="00BD348F" w:rsidRPr="00A71D4D" w:rsidRDefault="00BD348F" w:rsidP="00BD348F">
      <w:pPr>
        <w:pBdr>
          <w:bottom w:val="single" w:sz="4" w:space="1" w:color="auto"/>
        </w:pBdr>
        <w:autoSpaceDE w:val="0"/>
        <w:jc w:val="both"/>
        <w:textAlignment w:val="baseline"/>
        <w:rPr>
          <w:sz w:val="20"/>
        </w:rPr>
      </w:pPr>
    </w:p>
    <w:p w:rsidR="00BD348F" w:rsidRPr="00A71D4D" w:rsidRDefault="00BD348F" w:rsidP="00BD348F">
      <w:pPr>
        <w:autoSpaceDE w:val="0"/>
        <w:jc w:val="both"/>
        <w:textAlignment w:val="baseline"/>
        <w:rPr>
          <w:sz w:val="20"/>
        </w:rPr>
      </w:pPr>
    </w:p>
    <w:p w:rsidR="00BD348F" w:rsidRPr="00BD348F" w:rsidRDefault="00BD348F" w:rsidP="00BD348F">
      <w:pPr>
        <w:pStyle w:val="HLHLundFT"/>
        <w:spacing w:line="400" w:lineRule="atLeast"/>
        <w:rPr>
          <w:rFonts w:ascii="Century Gothic" w:hAnsi="Century Gothic"/>
          <w:b/>
          <w:color w:val="000099"/>
          <w:spacing w:val="-5"/>
          <w:sz w:val="32"/>
          <w:szCs w:val="32"/>
        </w:rPr>
      </w:pPr>
      <w:r w:rsidRPr="00BD348F">
        <w:rPr>
          <w:rFonts w:ascii="Century Gothic" w:hAnsi="Century Gothic"/>
          <w:b/>
          <w:color w:val="000099"/>
          <w:spacing w:val="-5"/>
          <w:sz w:val="32"/>
          <w:szCs w:val="32"/>
        </w:rPr>
        <w:t>Erhöhung Zinsen</w:t>
      </w:r>
    </w:p>
    <w:p w:rsidR="00BD348F" w:rsidRDefault="00BD348F" w:rsidP="00BD348F">
      <w:pPr>
        <w:rPr>
          <w:rFonts w:ascii="Century Gothic" w:hAnsi="Century Gothic"/>
          <w:b/>
          <w:sz w:val="18"/>
          <w:szCs w:val="18"/>
        </w:rPr>
      </w:pPr>
    </w:p>
    <w:p w:rsidR="00BD348F" w:rsidRPr="002859AF" w:rsidRDefault="00BD348F" w:rsidP="00BD348F">
      <w:pPr>
        <w:autoSpaceDE w:val="0"/>
        <w:jc w:val="both"/>
        <w:textAlignment w:val="baseline"/>
        <w:rPr>
          <w:color w:val="000000"/>
          <w:spacing w:val="-2"/>
          <w:sz w:val="20"/>
          <w:szCs w:val="20"/>
          <w:lang w:eastAsia="de-AT"/>
        </w:rPr>
      </w:pPr>
      <w:r w:rsidRPr="002859AF">
        <w:rPr>
          <w:color w:val="000000"/>
          <w:spacing w:val="-2"/>
          <w:sz w:val="20"/>
          <w:szCs w:val="20"/>
          <w:lang w:eastAsia="de-AT"/>
        </w:rPr>
        <w:t xml:space="preserve">Der österreichische Basiszinssatz wurde erhöht. Mit Wirkung ab 13.7.2011 beträgt er nun 0,88 % (vorher: 0,38 %). </w:t>
      </w:r>
    </w:p>
    <w:p w:rsidR="00BD348F" w:rsidRDefault="00BD348F" w:rsidP="00BD348F">
      <w:pPr>
        <w:autoSpaceDE w:val="0"/>
        <w:jc w:val="both"/>
        <w:textAlignment w:val="baseline"/>
        <w:rPr>
          <w:color w:val="000000"/>
          <w:spacing w:val="-2"/>
          <w:sz w:val="20"/>
          <w:szCs w:val="20"/>
          <w:lang w:eastAsia="de-AT"/>
        </w:rPr>
      </w:pPr>
      <w:r w:rsidRPr="002859AF">
        <w:rPr>
          <w:color w:val="000000"/>
          <w:spacing w:val="-2"/>
          <w:sz w:val="20"/>
          <w:szCs w:val="20"/>
          <w:lang w:eastAsia="de-AT"/>
        </w:rPr>
        <w:t>Die Anspruchs-, Aussetzungs- und Stundungszinsen sind abhängig vom Basiszinssatz. Aus diesem Grund wurden auch diese erhöht.</w:t>
      </w:r>
    </w:p>
    <w:p w:rsidR="00BD348F" w:rsidRDefault="00BD348F" w:rsidP="00BD348F">
      <w:pPr>
        <w:autoSpaceDE w:val="0"/>
        <w:jc w:val="both"/>
        <w:textAlignment w:val="baseline"/>
        <w:rPr>
          <w:color w:val="000000"/>
          <w:spacing w:val="-2"/>
          <w:sz w:val="20"/>
          <w:szCs w:val="20"/>
          <w:lang w:eastAsia="de-AT"/>
        </w:rPr>
      </w:pPr>
    </w:p>
    <w:tbl>
      <w:tblPr>
        <w:tblStyle w:val="Tabellenraster"/>
        <w:tblW w:w="0" w:type="auto"/>
        <w:tblLayout w:type="fixed"/>
        <w:tblLook w:val="01E0" w:firstRow="1" w:lastRow="1" w:firstColumn="1" w:lastColumn="1" w:noHBand="0" w:noVBand="0"/>
      </w:tblPr>
      <w:tblGrid>
        <w:gridCol w:w="2388"/>
        <w:gridCol w:w="1680"/>
        <w:gridCol w:w="2277"/>
      </w:tblGrid>
      <w:tr w:rsidR="00BD348F" w:rsidRPr="007D30EC" w:rsidTr="00BD348F">
        <w:trPr>
          <w:trHeight w:val="300"/>
        </w:trPr>
        <w:tc>
          <w:tcPr>
            <w:tcW w:w="2388" w:type="dxa"/>
            <w:tcBorders>
              <w:bottom w:val="single" w:sz="4" w:space="0" w:color="auto"/>
            </w:tcBorders>
            <w:shd w:val="clear" w:color="auto" w:fill="D9D9D9"/>
            <w:vAlign w:val="center"/>
          </w:tcPr>
          <w:p w:rsidR="00BD348F" w:rsidRPr="007D30EC" w:rsidRDefault="00BD348F" w:rsidP="00BD348F">
            <w:pPr>
              <w:autoSpaceDE w:val="0"/>
              <w:textAlignment w:val="baseline"/>
              <w:rPr>
                <w:rFonts w:ascii="Century Gothic" w:hAnsi="Century Gothic"/>
                <w:b/>
                <w:color w:val="000000"/>
                <w:spacing w:val="-2"/>
                <w:sz w:val="18"/>
                <w:szCs w:val="18"/>
                <w:lang w:eastAsia="de-AT"/>
              </w:rPr>
            </w:pPr>
          </w:p>
        </w:tc>
        <w:tc>
          <w:tcPr>
            <w:tcW w:w="1680" w:type="dxa"/>
            <w:tcBorders>
              <w:bottom w:val="single" w:sz="4" w:space="0" w:color="auto"/>
            </w:tcBorders>
            <w:shd w:val="clear" w:color="auto" w:fill="D9D9D9"/>
            <w:vAlign w:val="center"/>
          </w:tcPr>
          <w:p w:rsidR="00BD348F" w:rsidRPr="007D30EC" w:rsidRDefault="00BD348F" w:rsidP="00BD348F">
            <w:pPr>
              <w:autoSpaceDE w:val="0"/>
              <w:jc w:val="right"/>
              <w:textAlignment w:val="baseline"/>
              <w:rPr>
                <w:rFonts w:ascii="Century Gothic" w:hAnsi="Century Gothic"/>
                <w:b/>
                <w:color w:val="000000"/>
                <w:spacing w:val="-2"/>
                <w:sz w:val="18"/>
                <w:szCs w:val="18"/>
                <w:lang w:eastAsia="de-AT"/>
              </w:rPr>
            </w:pPr>
            <w:r>
              <w:rPr>
                <w:rFonts w:ascii="Century Gothic" w:hAnsi="Century Gothic"/>
                <w:b/>
                <w:color w:val="000000"/>
                <w:spacing w:val="-2"/>
                <w:sz w:val="18"/>
                <w:szCs w:val="18"/>
                <w:lang w:eastAsia="de-AT"/>
              </w:rPr>
              <w:t>Seit 13.7.2011</w:t>
            </w:r>
          </w:p>
        </w:tc>
        <w:tc>
          <w:tcPr>
            <w:tcW w:w="2277" w:type="dxa"/>
            <w:tcBorders>
              <w:bottom w:val="single" w:sz="4" w:space="0" w:color="auto"/>
            </w:tcBorders>
            <w:shd w:val="clear" w:color="auto" w:fill="D9D9D9"/>
            <w:vAlign w:val="center"/>
          </w:tcPr>
          <w:p w:rsidR="00BD348F" w:rsidRPr="007D30EC" w:rsidRDefault="00BD348F" w:rsidP="00BD348F">
            <w:pPr>
              <w:autoSpaceDE w:val="0"/>
              <w:jc w:val="right"/>
              <w:textAlignment w:val="baseline"/>
              <w:rPr>
                <w:rFonts w:ascii="Century Gothic" w:hAnsi="Century Gothic"/>
                <w:b/>
                <w:color w:val="000000"/>
                <w:spacing w:val="-2"/>
                <w:sz w:val="18"/>
                <w:szCs w:val="18"/>
                <w:lang w:eastAsia="de-AT"/>
              </w:rPr>
            </w:pPr>
            <w:r>
              <w:rPr>
                <w:rFonts w:ascii="Century Gothic" w:hAnsi="Century Gothic"/>
                <w:color w:val="000000"/>
                <w:spacing w:val="-2"/>
                <w:sz w:val="18"/>
                <w:szCs w:val="18"/>
                <w:lang w:eastAsia="de-AT"/>
              </w:rPr>
              <w:t xml:space="preserve">13.5.2009 </w:t>
            </w:r>
            <w:r>
              <w:rPr>
                <w:spacing w:val="4"/>
              </w:rPr>
              <w:t xml:space="preserve">– </w:t>
            </w:r>
            <w:r>
              <w:rPr>
                <w:rFonts w:ascii="Century Gothic" w:hAnsi="Century Gothic"/>
                <w:color w:val="000000"/>
                <w:spacing w:val="-2"/>
                <w:sz w:val="18"/>
                <w:szCs w:val="18"/>
                <w:lang w:eastAsia="de-AT"/>
              </w:rPr>
              <w:t>12.7.2011</w:t>
            </w:r>
          </w:p>
        </w:tc>
      </w:tr>
      <w:tr w:rsidR="00BD348F" w:rsidRPr="007D30EC" w:rsidTr="00BD348F">
        <w:trPr>
          <w:trHeight w:val="400"/>
        </w:trPr>
        <w:tc>
          <w:tcPr>
            <w:tcW w:w="2388" w:type="dxa"/>
            <w:tcBorders>
              <w:bottom w:val="single" w:sz="4" w:space="0" w:color="auto"/>
            </w:tcBorders>
            <w:shd w:val="clear" w:color="auto" w:fill="F3F3F3"/>
            <w:vAlign w:val="center"/>
          </w:tcPr>
          <w:p w:rsidR="00BD348F" w:rsidRPr="00EA5C87" w:rsidRDefault="00BD348F" w:rsidP="00BD348F">
            <w:pPr>
              <w:autoSpaceDE w:val="0"/>
              <w:jc w:val="both"/>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Stundungszinsen</w:t>
            </w:r>
          </w:p>
        </w:tc>
        <w:tc>
          <w:tcPr>
            <w:tcW w:w="1680" w:type="dxa"/>
            <w:tcBorders>
              <w:bottom w:val="single" w:sz="4" w:space="0" w:color="auto"/>
            </w:tcBorders>
            <w:shd w:val="clear" w:color="auto" w:fill="F3F3F3"/>
            <w:vAlign w:val="center"/>
          </w:tcPr>
          <w:p w:rsidR="00BD348F" w:rsidRPr="007D30EC" w:rsidRDefault="00BD348F" w:rsidP="00BD348F">
            <w:pPr>
              <w:autoSpaceDE w:val="0"/>
              <w:spacing w:after="60"/>
              <w:jc w:val="right"/>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5,38 %</w:t>
            </w:r>
          </w:p>
        </w:tc>
        <w:tc>
          <w:tcPr>
            <w:tcW w:w="2277" w:type="dxa"/>
            <w:tcBorders>
              <w:bottom w:val="single" w:sz="4" w:space="0" w:color="auto"/>
            </w:tcBorders>
            <w:shd w:val="clear" w:color="auto" w:fill="F3F3F3"/>
            <w:vAlign w:val="center"/>
          </w:tcPr>
          <w:p w:rsidR="00BD348F" w:rsidRPr="007D30EC" w:rsidRDefault="00BD348F" w:rsidP="00BD348F">
            <w:pPr>
              <w:autoSpaceDE w:val="0"/>
              <w:spacing w:after="60"/>
              <w:jc w:val="right"/>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4,88 %</w:t>
            </w:r>
          </w:p>
        </w:tc>
      </w:tr>
      <w:tr w:rsidR="00BD348F" w:rsidRPr="007D30EC" w:rsidTr="00BD348F">
        <w:trPr>
          <w:trHeight w:val="360"/>
        </w:trPr>
        <w:tc>
          <w:tcPr>
            <w:tcW w:w="2388" w:type="dxa"/>
            <w:tcBorders>
              <w:bottom w:val="single" w:sz="4" w:space="0" w:color="auto"/>
            </w:tcBorders>
            <w:shd w:val="clear" w:color="auto" w:fill="D9D9D9"/>
            <w:vAlign w:val="center"/>
          </w:tcPr>
          <w:p w:rsidR="00BD348F" w:rsidRPr="00EA5C87" w:rsidRDefault="00BD348F" w:rsidP="00BD348F">
            <w:pPr>
              <w:autoSpaceDE w:val="0"/>
              <w:jc w:val="both"/>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Aussetzungszinsen</w:t>
            </w:r>
          </w:p>
        </w:tc>
        <w:tc>
          <w:tcPr>
            <w:tcW w:w="1680" w:type="dxa"/>
            <w:tcBorders>
              <w:bottom w:val="single" w:sz="4" w:space="0" w:color="auto"/>
            </w:tcBorders>
            <w:shd w:val="clear" w:color="auto" w:fill="D9D9D9"/>
            <w:vAlign w:val="center"/>
          </w:tcPr>
          <w:p w:rsidR="00BD348F" w:rsidRPr="007D30EC" w:rsidRDefault="00BD348F" w:rsidP="00BD348F">
            <w:pPr>
              <w:autoSpaceDE w:val="0"/>
              <w:spacing w:after="60"/>
              <w:jc w:val="right"/>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2,88 %</w:t>
            </w:r>
          </w:p>
        </w:tc>
        <w:tc>
          <w:tcPr>
            <w:tcW w:w="2277" w:type="dxa"/>
            <w:tcBorders>
              <w:bottom w:val="single" w:sz="4" w:space="0" w:color="auto"/>
            </w:tcBorders>
            <w:shd w:val="clear" w:color="auto" w:fill="D9D9D9"/>
            <w:vAlign w:val="center"/>
          </w:tcPr>
          <w:p w:rsidR="00BD348F" w:rsidRPr="007D30EC" w:rsidRDefault="00BD348F" w:rsidP="00BD348F">
            <w:pPr>
              <w:autoSpaceDE w:val="0"/>
              <w:spacing w:after="60"/>
              <w:jc w:val="right"/>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2,38 %</w:t>
            </w:r>
          </w:p>
        </w:tc>
      </w:tr>
      <w:tr w:rsidR="00BD348F" w:rsidRPr="007D30EC" w:rsidTr="00BD348F">
        <w:trPr>
          <w:trHeight w:val="360"/>
        </w:trPr>
        <w:tc>
          <w:tcPr>
            <w:tcW w:w="2388" w:type="dxa"/>
            <w:shd w:val="clear" w:color="auto" w:fill="F3F3F3"/>
            <w:vAlign w:val="center"/>
          </w:tcPr>
          <w:p w:rsidR="00BD348F" w:rsidRDefault="00BD348F" w:rsidP="00BD348F">
            <w:pPr>
              <w:autoSpaceDE w:val="0"/>
              <w:jc w:val="both"/>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Anspruchszinsen</w:t>
            </w:r>
          </w:p>
        </w:tc>
        <w:tc>
          <w:tcPr>
            <w:tcW w:w="1680" w:type="dxa"/>
            <w:shd w:val="clear" w:color="auto" w:fill="F3F3F3"/>
            <w:vAlign w:val="center"/>
          </w:tcPr>
          <w:p w:rsidR="00BD348F" w:rsidRDefault="00BD348F" w:rsidP="00BD348F">
            <w:pPr>
              <w:autoSpaceDE w:val="0"/>
              <w:spacing w:after="60"/>
              <w:jc w:val="right"/>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2,88 %</w:t>
            </w:r>
          </w:p>
        </w:tc>
        <w:tc>
          <w:tcPr>
            <w:tcW w:w="2277" w:type="dxa"/>
            <w:shd w:val="clear" w:color="auto" w:fill="F3F3F3"/>
            <w:vAlign w:val="center"/>
          </w:tcPr>
          <w:p w:rsidR="00BD348F" w:rsidRDefault="00BD348F" w:rsidP="00BD348F">
            <w:pPr>
              <w:autoSpaceDE w:val="0"/>
              <w:spacing w:after="60"/>
              <w:jc w:val="right"/>
              <w:textAlignment w:val="baseline"/>
              <w:rPr>
                <w:rFonts w:ascii="Century Gothic" w:hAnsi="Century Gothic"/>
                <w:color w:val="000000"/>
                <w:spacing w:val="-2"/>
                <w:sz w:val="18"/>
                <w:szCs w:val="18"/>
                <w:lang w:eastAsia="de-AT"/>
              </w:rPr>
            </w:pPr>
            <w:r>
              <w:rPr>
                <w:rFonts w:ascii="Century Gothic" w:hAnsi="Century Gothic"/>
                <w:color w:val="000000"/>
                <w:spacing w:val="-2"/>
                <w:sz w:val="18"/>
                <w:szCs w:val="18"/>
                <w:lang w:eastAsia="de-AT"/>
              </w:rPr>
              <w:t>2,38 %</w:t>
            </w:r>
          </w:p>
        </w:tc>
      </w:tr>
    </w:tbl>
    <w:p w:rsidR="00BD348F" w:rsidRDefault="00BD348F" w:rsidP="00BD348F">
      <w:pPr>
        <w:autoSpaceDE w:val="0"/>
        <w:jc w:val="both"/>
        <w:textAlignment w:val="baseline"/>
        <w:rPr>
          <w:color w:val="000000"/>
          <w:spacing w:val="-2"/>
          <w:sz w:val="20"/>
          <w:szCs w:val="20"/>
          <w:lang w:eastAsia="de-AT"/>
        </w:rPr>
      </w:pPr>
    </w:p>
    <w:p w:rsidR="00BD348F" w:rsidRPr="00A71D4D" w:rsidRDefault="00BD348F" w:rsidP="00BD348F">
      <w:pPr>
        <w:autoSpaceDE w:val="0"/>
        <w:jc w:val="both"/>
        <w:textAlignment w:val="baseline"/>
        <w:rPr>
          <w:sz w:val="20"/>
        </w:rPr>
      </w:pPr>
      <w:r>
        <w:rPr>
          <w:b/>
          <w:sz w:val="20"/>
          <w:szCs w:val="20"/>
        </w:rPr>
        <w:t>Stand: 11. August 2011</w:t>
      </w:r>
    </w:p>
    <w:p w:rsidR="00BD348F" w:rsidRPr="00A71D4D" w:rsidRDefault="00BD348F" w:rsidP="00BD348F">
      <w:pPr>
        <w:autoSpaceDE w:val="0"/>
        <w:jc w:val="both"/>
        <w:textAlignment w:val="baseline"/>
        <w:rPr>
          <w:sz w:val="20"/>
        </w:rPr>
      </w:pPr>
    </w:p>
    <w:p w:rsidR="00BD348F" w:rsidRPr="00A71D4D" w:rsidRDefault="00BD348F" w:rsidP="00BD348F">
      <w:pPr>
        <w:pBdr>
          <w:bottom w:val="single" w:sz="4" w:space="1" w:color="auto"/>
        </w:pBdr>
        <w:autoSpaceDE w:val="0"/>
        <w:jc w:val="both"/>
        <w:textAlignment w:val="baseline"/>
        <w:rPr>
          <w:sz w:val="20"/>
        </w:rPr>
      </w:pPr>
    </w:p>
    <w:p w:rsidR="00BD348F" w:rsidRPr="00A71D4D" w:rsidRDefault="00BD348F" w:rsidP="00BD348F">
      <w:pPr>
        <w:autoSpaceDE w:val="0"/>
        <w:jc w:val="both"/>
        <w:textAlignment w:val="baseline"/>
        <w:rPr>
          <w:sz w:val="20"/>
        </w:rPr>
      </w:pPr>
    </w:p>
    <w:p w:rsidR="00BD348F" w:rsidRPr="00BD348F" w:rsidRDefault="00BD348F" w:rsidP="00BD348F">
      <w:pPr>
        <w:pStyle w:val="HLHLundFT"/>
        <w:spacing w:line="400" w:lineRule="atLeast"/>
        <w:rPr>
          <w:rFonts w:ascii="Century Gothic" w:hAnsi="Century Gothic"/>
          <w:b/>
          <w:color w:val="000099"/>
          <w:spacing w:val="-5"/>
          <w:sz w:val="32"/>
          <w:szCs w:val="32"/>
        </w:rPr>
      </w:pPr>
      <w:r w:rsidRPr="00BD348F">
        <w:rPr>
          <w:rFonts w:ascii="Century Gothic" w:hAnsi="Century Gothic"/>
          <w:b/>
          <w:color w:val="000099"/>
          <w:spacing w:val="-5"/>
          <w:sz w:val="32"/>
          <w:szCs w:val="32"/>
        </w:rPr>
        <w:t>Rechte der Finanzpolizei</w:t>
      </w:r>
    </w:p>
    <w:p w:rsidR="00BD348F" w:rsidRDefault="00BD348F" w:rsidP="00BD348F">
      <w:pPr>
        <w:rPr>
          <w:rFonts w:ascii="Century Gothic" w:hAnsi="Century Gothic"/>
          <w:b/>
          <w:sz w:val="18"/>
          <w:szCs w:val="18"/>
        </w:rPr>
      </w:pPr>
    </w:p>
    <w:p w:rsidR="00BD348F" w:rsidRPr="00BD348F" w:rsidRDefault="00BD348F" w:rsidP="00BD348F">
      <w:pPr>
        <w:autoSpaceDE w:val="0"/>
        <w:jc w:val="both"/>
        <w:textAlignment w:val="baseline"/>
        <w:rPr>
          <w:rFonts w:ascii="Century Gothic" w:hAnsi="Century Gothic"/>
          <w:b/>
          <w:sz w:val="18"/>
          <w:szCs w:val="18"/>
        </w:rPr>
      </w:pPr>
      <w:r w:rsidRPr="00BD348F">
        <w:rPr>
          <w:rFonts w:ascii="Century Gothic" w:hAnsi="Century Gothic"/>
          <w:b/>
          <w:sz w:val="18"/>
          <w:szCs w:val="18"/>
        </w:rPr>
        <w:t>Bei einer Prüfung sollte zuallererst der Steuerberater informiert werden.</w:t>
      </w:r>
    </w:p>
    <w:p w:rsidR="00BD348F" w:rsidRDefault="00BD348F" w:rsidP="00BD348F">
      <w:pPr>
        <w:rPr>
          <w:rFonts w:ascii="Century Gothic" w:hAnsi="Century Gothic"/>
          <w:b/>
          <w:sz w:val="18"/>
          <w:szCs w:val="18"/>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Die Bestimmungen über die Rechte der Finanzpolizei finden sich im Ausländerbeschäftigungsgesetz und im Abgabenverwaltungsorganisationsgesetz.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Die Finanzpolizei ist berechtigt, Grundstücke und Baulichkeiten, Betriebsstätten, Betriebsräume und Arbeitsstätten zu betreten. Auch wenn dies sonst der Allgemeinheit untersagt ist.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Des Weiteren zählt es zu ihren Befugnissen, Fahrzeuge und sonstige Beförderungsmittel anzuhalten und diese einschließlich der mitgeführten Güter zu überprüfen.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Im Rahmen ihrer Aufsichts- und Kontrolltätigkeit ist sie dazu befugt, die Identität von Personen festzustellen. Dazu gehört das Erfassen des Namens, des Geburtsdatums und der Wohnanschrift der überprüften Person.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Die Rechte für dieses Vorgehen hat die Finanzpolizei aber nur in einem Fall: Es muss ein Grund zur Annahme bestehen, dass dort (in diesen Gebäuden oder Fahrzeugen oder von diesen Personen) Zuwiderhandlungen gegen die von den Abgabenbehörden zu vollziehenden Rechtsvorschriften begangen werden.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Im Regelfall ist die Finanzpolizei nicht dazu berechtigt, Personen festzunehmen. Das gilt auch dann, wenn Gefahr im Verzug ist.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Jedoch ist die Finanzpolizei nach dem Ausländerbeschäftigungsgesetz dazu berechtigt, Ausländer für die Fremdenpolizei festzunehmen, wenn Gründe dafür bestehen, dass diese Personen illegal beschäftigt werden.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Die Finanzpolizei darf das Betriebsgelände nicht auf gewaltsame Weise betreten.</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Zwangsstrafen</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Nach dem Ausländerbeschäftigungsgesetz</w:t>
      </w:r>
      <w:r>
        <w:rPr>
          <w:color w:val="000000"/>
          <w:spacing w:val="2"/>
          <w:sz w:val="20"/>
          <w:szCs w:val="20"/>
          <w:lang w:eastAsia="de-AT"/>
        </w:rPr>
        <w:t xml:space="preserve"> </w:t>
      </w:r>
      <w:r w:rsidRPr="002859AF">
        <w:rPr>
          <w:color w:val="000000"/>
          <w:spacing w:val="2"/>
          <w:sz w:val="20"/>
          <w:szCs w:val="20"/>
          <w:lang w:eastAsia="de-AT"/>
        </w:rPr>
        <w:t>ist es allerdings strafbar, die Kontrolle unberechtigt zu verhindern. Das Strafmaß liegt hier zwischen € 2.500,00 und € 8.000,00.</w:t>
      </w:r>
    </w:p>
    <w:p w:rsidR="00BD348F" w:rsidRDefault="00BD348F" w:rsidP="00BD348F">
      <w:pPr>
        <w:autoSpaceDE w:val="0"/>
        <w:jc w:val="both"/>
        <w:textAlignment w:val="baseline"/>
        <w:rPr>
          <w:b/>
          <w:sz w:val="20"/>
          <w:szCs w:val="20"/>
        </w:rPr>
      </w:pPr>
      <w:r>
        <w:rPr>
          <w:b/>
          <w:sz w:val="20"/>
          <w:szCs w:val="20"/>
        </w:rPr>
        <w:t>Stand: 11. August 2011</w:t>
      </w:r>
    </w:p>
    <w:p w:rsidR="00BD348F" w:rsidRPr="00A71D4D" w:rsidRDefault="00BD348F" w:rsidP="00BD348F">
      <w:pPr>
        <w:autoSpaceDE w:val="0"/>
        <w:jc w:val="both"/>
        <w:textAlignment w:val="baseline"/>
        <w:rPr>
          <w:sz w:val="20"/>
        </w:rPr>
      </w:pPr>
    </w:p>
    <w:p w:rsidR="00BD348F" w:rsidRPr="00A71D4D" w:rsidRDefault="00BD348F" w:rsidP="00BD348F">
      <w:pPr>
        <w:pBdr>
          <w:bottom w:val="single" w:sz="4" w:space="1" w:color="auto"/>
        </w:pBdr>
        <w:autoSpaceDE w:val="0"/>
        <w:jc w:val="both"/>
        <w:textAlignment w:val="baseline"/>
        <w:rPr>
          <w:sz w:val="20"/>
        </w:rPr>
      </w:pPr>
    </w:p>
    <w:p w:rsidR="00BD348F" w:rsidRPr="00A71D4D" w:rsidRDefault="00BD348F" w:rsidP="00BD348F">
      <w:pPr>
        <w:autoSpaceDE w:val="0"/>
        <w:jc w:val="both"/>
        <w:textAlignment w:val="baseline"/>
        <w:rPr>
          <w:sz w:val="20"/>
        </w:rPr>
      </w:pPr>
    </w:p>
    <w:p w:rsidR="00BD348F" w:rsidRPr="00BD348F" w:rsidRDefault="00BD348F" w:rsidP="00BD348F">
      <w:pPr>
        <w:pStyle w:val="HLHLundFT"/>
        <w:spacing w:line="400" w:lineRule="atLeast"/>
        <w:rPr>
          <w:rFonts w:ascii="Century Gothic" w:hAnsi="Century Gothic"/>
          <w:b/>
          <w:color w:val="000099"/>
          <w:spacing w:val="-5"/>
          <w:sz w:val="32"/>
          <w:szCs w:val="32"/>
        </w:rPr>
      </w:pPr>
      <w:r w:rsidRPr="00BD348F">
        <w:rPr>
          <w:rFonts w:ascii="Century Gothic" w:hAnsi="Century Gothic"/>
          <w:b/>
          <w:color w:val="000099"/>
          <w:spacing w:val="-5"/>
          <w:sz w:val="32"/>
          <w:szCs w:val="32"/>
        </w:rPr>
        <w:t>Rot-Weiß-Rot-Karte</w:t>
      </w:r>
    </w:p>
    <w:p w:rsidR="00BD348F" w:rsidRDefault="00BD348F" w:rsidP="00BD348F">
      <w:pPr>
        <w:rPr>
          <w:rFonts w:ascii="Century Gothic" w:hAnsi="Century Gothic"/>
          <w:b/>
          <w:sz w:val="18"/>
          <w:szCs w:val="18"/>
        </w:rPr>
      </w:pPr>
    </w:p>
    <w:p w:rsidR="00BD348F" w:rsidRPr="002859AF" w:rsidRDefault="00BD348F" w:rsidP="00BD348F">
      <w:pPr>
        <w:rPr>
          <w:rFonts w:ascii="Century Gothic" w:hAnsi="Century Gothic"/>
          <w:b/>
          <w:sz w:val="18"/>
          <w:szCs w:val="18"/>
        </w:rPr>
      </w:pPr>
      <w:bookmarkStart w:id="0" w:name="_GoBack"/>
      <w:r w:rsidRPr="002859AF">
        <w:rPr>
          <w:rFonts w:ascii="Century Gothic" w:hAnsi="Century Gothic"/>
          <w:b/>
          <w:sz w:val="18"/>
          <w:szCs w:val="18"/>
        </w:rPr>
        <w:t>Seit Juli 2011 gilt in Österreich ein neues Zuwanderungssystem.</w:t>
      </w:r>
    </w:p>
    <w:bookmarkEnd w:id="0"/>
    <w:p w:rsidR="00BD348F" w:rsidRDefault="00BD348F" w:rsidP="00BD348F">
      <w:pPr>
        <w:rPr>
          <w:rFonts w:ascii="Century Gothic" w:hAnsi="Century Gothic"/>
          <w:b/>
          <w:sz w:val="18"/>
          <w:szCs w:val="18"/>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Seit 1.7. können Anträge für die neue Rot-Weiß-Rot-Karte (RWR-Karte) gestellt werden. Diese wurde eingeführt, um vermehrt hochqualifizierte ausländische Arbeitskräfte in den österreichischen Arbeitsmarkt einzugliedern. Das Bewertungssystem erfolgt nach Punkten. </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BD348F" w:rsidRDefault="00BD348F" w:rsidP="00BD348F">
      <w:pPr>
        <w:autoSpaceDE w:val="0"/>
        <w:jc w:val="both"/>
        <w:textAlignment w:val="baseline"/>
        <w:rPr>
          <w:rFonts w:ascii="Century Gothic" w:hAnsi="Century Gothic"/>
          <w:b/>
          <w:color w:val="000099"/>
          <w:sz w:val="18"/>
          <w:szCs w:val="18"/>
        </w:rPr>
      </w:pPr>
      <w:r w:rsidRPr="00BD348F">
        <w:rPr>
          <w:rFonts w:ascii="Century Gothic" w:hAnsi="Century Gothic"/>
          <w:b/>
          <w:color w:val="000099"/>
          <w:sz w:val="18"/>
          <w:szCs w:val="18"/>
        </w:rPr>
        <w:t>Anwendungsbereich</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Angesprochen werden durch die Rot-Weiß-Rot-Karte Angehörige von Drittstaaten, die unter folgende Zielgruppen fallen:</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numPr>
          <w:ilvl w:val="0"/>
          <w:numId w:val="24"/>
        </w:numPr>
        <w:suppressAutoHyphens w:val="0"/>
        <w:autoSpaceDE w:val="0"/>
        <w:autoSpaceDN w:val="0"/>
        <w:adjustRightInd w:val="0"/>
        <w:spacing w:line="220" w:lineRule="atLeast"/>
        <w:jc w:val="both"/>
        <w:textAlignment w:val="center"/>
        <w:rPr>
          <w:b/>
          <w:color w:val="000000"/>
          <w:spacing w:val="2"/>
          <w:sz w:val="20"/>
          <w:szCs w:val="20"/>
          <w:lang w:eastAsia="de-AT"/>
        </w:rPr>
      </w:pPr>
      <w:r w:rsidRPr="002859AF">
        <w:rPr>
          <w:b/>
          <w:color w:val="000000"/>
          <w:spacing w:val="2"/>
          <w:sz w:val="20"/>
          <w:szCs w:val="20"/>
          <w:lang w:eastAsia="de-AT"/>
        </w:rPr>
        <w:t>Hochqualifiziertes Personal</w:t>
      </w:r>
    </w:p>
    <w:p w:rsidR="00BD348F" w:rsidRPr="002859AF" w:rsidRDefault="00BD348F" w:rsidP="00BD348F">
      <w:pPr>
        <w:numPr>
          <w:ilvl w:val="0"/>
          <w:numId w:val="24"/>
        </w:numPr>
        <w:suppressAutoHyphens w:val="0"/>
        <w:autoSpaceDE w:val="0"/>
        <w:autoSpaceDN w:val="0"/>
        <w:adjustRightInd w:val="0"/>
        <w:spacing w:line="220" w:lineRule="atLeast"/>
        <w:jc w:val="both"/>
        <w:textAlignment w:val="center"/>
        <w:rPr>
          <w:b/>
          <w:color w:val="000000"/>
          <w:spacing w:val="2"/>
          <w:sz w:val="20"/>
          <w:szCs w:val="20"/>
          <w:lang w:eastAsia="de-AT"/>
        </w:rPr>
      </w:pPr>
      <w:r w:rsidRPr="002859AF">
        <w:rPr>
          <w:b/>
          <w:color w:val="000000"/>
          <w:spacing w:val="2"/>
          <w:sz w:val="20"/>
          <w:szCs w:val="20"/>
          <w:lang w:eastAsia="de-AT"/>
        </w:rPr>
        <w:t>Fachkräfte in Mangelberufen</w:t>
      </w:r>
    </w:p>
    <w:p w:rsidR="00BD348F" w:rsidRPr="002859AF" w:rsidRDefault="00BD348F" w:rsidP="00BD348F">
      <w:pPr>
        <w:tabs>
          <w:tab w:val="left" w:pos="284"/>
        </w:tabs>
        <w:suppressAutoHyphens w:val="0"/>
        <w:autoSpaceDE w:val="0"/>
        <w:autoSpaceDN w:val="0"/>
        <w:adjustRightInd w:val="0"/>
        <w:spacing w:line="220" w:lineRule="atLeast"/>
        <w:jc w:val="both"/>
        <w:textAlignment w:val="center"/>
        <w:rPr>
          <w:color w:val="000000"/>
          <w:spacing w:val="2"/>
          <w:sz w:val="20"/>
          <w:szCs w:val="20"/>
          <w:lang w:eastAsia="de-AT"/>
        </w:rPr>
      </w:pPr>
      <w:r>
        <w:rPr>
          <w:color w:val="000000"/>
          <w:spacing w:val="2"/>
          <w:sz w:val="20"/>
          <w:szCs w:val="20"/>
          <w:lang w:eastAsia="de-AT"/>
        </w:rPr>
        <w:tab/>
      </w:r>
      <w:r w:rsidRPr="002859AF">
        <w:rPr>
          <w:color w:val="000000"/>
          <w:spacing w:val="2"/>
          <w:sz w:val="20"/>
          <w:szCs w:val="20"/>
          <w:lang w:eastAsia="de-AT"/>
        </w:rPr>
        <w:t xml:space="preserve">Welche Berufe als Mangelberufe eingestuft werden, wird per Verordnung bestimmt. Fachkräfte in </w:t>
      </w:r>
      <w:r>
        <w:rPr>
          <w:color w:val="000000"/>
          <w:spacing w:val="2"/>
          <w:sz w:val="20"/>
          <w:szCs w:val="20"/>
          <w:lang w:eastAsia="de-AT"/>
        </w:rPr>
        <w:tab/>
      </w:r>
      <w:r w:rsidRPr="002859AF">
        <w:rPr>
          <w:color w:val="000000"/>
          <w:spacing w:val="2"/>
          <w:sz w:val="20"/>
          <w:szCs w:val="20"/>
          <w:lang w:eastAsia="de-AT"/>
        </w:rPr>
        <w:t>Mangelberufen werden voraussichtlich erst mit 1.5.2012 zugelassen.</w:t>
      </w:r>
    </w:p>
    <w:p w:rsidR="00BD348F" w:rsidRPr="002859AF" w:rsidRDefault="00BD348F" w:rsidP="00BD348F">
      <w:pPr>
        <w:numPr>
          <w:ilvl w:val="0"/>
          <w:numId w:val="24"/>
        </w:numPr>
        <w:suppressAutoHyphens w:val="0"/>
        <w:autoSpaceDE w:val="0"/>
        <w:autoSpaceDN w:val="0"/>
        <w:adjustRightInd w:val="0"/>
        <w:spacing w:line="220" w:lineRule="atLeast"/>
        <w:jc w:val="both"/>
        <w:textAlignment w:val="center"/>
        <w:rPr>
          <w:b/>
          <w:color w:val="000000"/>
          <w:spacing w:val="2"/>
          <w:sz w:val="20"/>
          <w:szCs w:val="20"/>
          <w:lang w:eastAsia="de-AT"/>
        </w:rPr>
      </w:pPr>
      <w:r w:rsidRPr="002859AF">
        <w:rPr>
          <w:b/>
          <w:color w:val="000000"/>
          <w:spacing w:val="2"/>
          <w:sz w:val="20"/>
          <w:szCs w:val="20"/>
          <w:lang w:eastAsia="de-AT"/>
        </w:rPr>
        <w:t>Sonstige Schlüsselkräfte</w:t>
      </w:r>
    </w:p>
    <w:p w:rsidR="00BD348F" w:rsidRPr="002859AF" w:rsidRDefault="00BD348F" w:rsidP="00BD348F">
      <w:pPr>
        <w:tabs>
          <w:tab w:val="left" w:pos="284"/>
        </w:tabs>
        <w:suppressAutoHyphens w:val="0"/>
        <w:autoSpaceDE w:val="0"/>
        <w:autoSpaceDN w:val="0"/>
        <w:adjustRightInd w:val="0"/>
        <w:spacing w:line="220" w:lineRule="atLeast"/>
        <w:jc w:val="both"/>
        <w:textAlignment w:val="center"/>
        <w:rPr>
          <w:color w:val="000000"/>
          <w:spacing w:val="2"/>
          <w:sz w:val="20"/>
          <w:szCs w:val="20"/>
          <w:lang w:eastAsia="de-AT"/>
        </w:rPr>
      </w:pPr>
      <w:r>
        <w:rPr>
          <w:color w:val="000000"/>
          <w:spacing w:val="2"/>
          <w:sz w:val="20"/>
          <w:szCs w:val="20"/>
          <w:lang w:eastAsia="de-AT"/>
        </w:rPr>
        <w:tab/>
      </w:r>
      <w:r w:rsidRPr="002859AF">
        <w:rPr>
          <w:color w:val="000000"/>
          <w:spacing w:val="2"/>
          <w:sz w:val="20"/>
          <w:szCs w:val="20"/>
          <w:lang w:eastAsia="de-AT"/>
        </w:rPr>
        <w:t xml:space="preserve">Darunter fallen Personen, die eine Schlüsselkraft in einem Unternehmen darstellen können. Für </w:t>
      </w:r>
      <w:proofErr w:type="gramStart"/>
      <w:r w:rsidRPr="002859AF">
        <w:rPr>
          <w:color w:val="000000"/>
          <w:spacing w:val="2"/>
          <w:sz w:val="20"/>
          <w:szCs w:val="20"/>
          <w:lang w:eastAsia="de-AT"/>
        </w:rPr>
        <w:t xml:space="preserve">sie gilt </w:t>
      </w:r>
      <w:r>
        <w:rPr>
          <w:color w:val="000000"/>
          <w:spacing w:val="2"/>
          <w:sz w:val="20"/>
          <w:szCs w:val="20"/>
          <w:lang w:eastAsia="de-AT"/>
        </w:rPr>
        <w:tab/>
      </w:r>
      <w:r w:rsidRPr="002859AF">
        <w:rPr>
          <w:color w:val="000000"/>
          <w:spacing w:val="2"/>
          <w:sz w:val="20"/>
          <w:szCs w:val="20"/>
          <w:lang w:eastAsia="de-AT"/>
        </w:rPr>
        <w:t xml:space="preserve">neben dem Erreichen der nötigen Punktezahl noch eine Mindestgehaltsanforderung und eine </w:t>
      </w:r>
      <w:proofErr w:type="gramEnd"/>
      <w:r>
        <w:rPr>
          <w:color w:val="000000"/>
          <w:spacing w:val="2"/>
          <w:sz w:val="20"/>
          <w:szCs w:val="20"/>
          <w:lang w:eastAsia="de-AT"/>
        </w:rPr>
        <w:tab/>
      </w:r>
      <w:r w:rsidRPr="002859AF">
        <w:rPr>
          <w:color w:val="000000"/>
          <w:spacing w:val="2"/>
          <w:sz w:val="20"/>
          <w:szCs w:val="20"/>
          <w:lang w:eastAsia="de-AT"/>
        </w:rPr>
        <w:t xml:space="preserve">Arbeitsmarktprüfung vom AMS. </w:t>
      </w:r>
    </w:p>
    <w:p w:rsidR="00BD348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Pr>
          <w:color w:val="000000"/>
          <w:spacing w:val="2"/>
          <w:sz w:val="20"/>
          <w:szCs w:val="20"/>
          <w:lang w:eastAsia="de-AT"/>
        </w:rPr>
        <w:t>Des Weiteren</w:t>
      </w:r>
      <w:r w:rsidRPr="002859AF">
        <w:rPr>
          <w:color w:val="000000"/>
          <w:spacing w:val="2"/>
          <w:sz w:val="20"/>
          <w:szCs w:val="20"/>
          <w:lang w:eastAsia="de-AT"/>
        </w:rPr>
        <w:t xml:space="preserve"> können auch Personen eine RWR-Karte beantragen, die </w:t>
      </w:r>
    </w:p>
    <w:p w:rsidR="00BD348F" w:rsidRPr="002859AF" w:rsidRDefault="00BD348F" w:rsidP="00BD348F">
      <w:pPr>
        <w:numPr>
          <w:ilvl w:val="0"/>
          <w:numId w:val="24"/>
        </w:num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ein Masterstudium an einer österreichischen Universität, Fachhochschule oder an</w:t>
      </w:r>
      <w:r>
        <w:rPr>
          <w:color w:val="000000"/>
          <w:spacing w:val="2"/>
          <w:sz w:val="20"/>
          <w:szCs w:val="20"/>
          <w:lang w:eastAsia="de-AT"/>
        </w:rPr>
        <w:t xml:space="preserve"> </w:t>
      </w:r>
      <w:r w:rsidRPr="002859AF">
        <w:rPr>
          <w:color w:val="000000"/>
          <w:spacing w:val="2"/>
          <w:sz w:val="20"/>
          <w:szCs w:val="20"/>
          <w:lang w:eastAsia="de-AT"/>
        </w:rPr>
        <w:t>einer akkreditierten Privatuniversität oder</w:t>
      </w:r>
    </w:p>
    <w:p w:rsidR="00BD348F" w:rsidRPr="002859AF" w:rsidRDefault="00BD348F" w:rsidP="00BD348F">
      <w:pPr>
        <w:numPr>
          <w:ilvl w:val="0"/>
          <w:numId w:val="24"/>
        </w:num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mindestens den zweiten Studienabschnitt eines Diplomstudiums erfolgreich abgeschlossen haben. </w:t>
      </w:r>
    </w:p>
    <w:p w:rsidR="00BD348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r w:rsidRPr="002859AF">
        <w:rPr>
          <w:color w:val="000000"/>
          <w:spacing w:val="2"/>
          <w:sz w:val="20"/>
          <w:szCs w:val="20"/>
          <w:lang w:eastAsia="de-AT"/>
        </w:rPr>
        <w:t xml:space="preserve">Sie müssen </w:t>
      </w:r>
      <w:proofErr w:type="spellStart"/>
      <w:r w:rsidRPr="002859AF">
        <w:rPr>
          <w:color w:val="000000"/>
          <w:spacing w:val="2"/>
          <w:sz w:val="20"/>
          <w:szCs w:val="20"/>
          <w:lang w:eastAsia="de-AT"/>
        </w:rPr>
        <w:t>ei</w:t>
      </w:r>
      <w:r w:rsidR="00DE11FA">
        <w:rPr>
          <w:color w:val="000000"/>
          <w:spacing w:val="2"/>
          <w:sz w:val="20"/>
          <w:szCs w:val="20"/>
          <w:lang w:eastAsia="de-AT"/>
        </w:rPr>
        <w:t>A</w:t>
      </w:r>
      <w:r w:rsidRPr="002859AF">
        <w:rPr>
          <w:color w:val="000000"/>
          <w:spacing w:val="2"/>
          <w:sz w:val="20"/>
          <w:szCs w:val="20"/>
          <w:lang w:eastAsia="de-AT"/>
        </w:rPr>
        <w:t>n</w:t>
      </w:r>
      <w:proofErr w:type="spellEnd"/>
      <w:r w:rsidRPr="002859AF">
        <w:rPr>
          <w:color w:val="000000"/>
          <w:spacing w:val="2"/>
          <w:sz w:val="20"/>
          <w:szCs w:val="20"/>
          <w:lang w:eastAsia="de-AT"/>
        </w:rPr>
        <w:t xml:space="preserve"> Beschäftigungsangebot mit einem Bruttogehalt von mindestens € 1.890,00 nachweisen.</w:t>
      </w:r>
    </w:p>
    <w:p w:rsidR="00BD348F" w:rsidRPr="002859AF" w:rsidRDefault="00BD348F" w:rsidP="00BD348F">
      <w:pPr>
        <w:suppressAutoHyphens w:val="0"/>
        <w:autoSpaceDE w:val="0"/>
        <w:autoSpaceDN w:val="0"/>
        <w:adjustRightInd w:val="0"/>
        <w:spacing w:line="220" w:lineRule="atLeast"/>
        <w:jc w:val="both"/>
        <w:textAlignment w:val="center"/>
        <w:rPr>
          <w:color w:val="000000"/>
          <w:spacing w:val="2"/>
          <w:sz w:val="20"/>
          <w:szCs w:val="20"/>
          <w:lang w:eastAsia="de-AT"/>
        </w:rPr>
      </w:pPr>
    </w:p>
    <w:sectPr w:rsidR="00BD348F" w:rsidRPr="002859AF">
      <w:headerReference w:type="default" r:id="rId8"/>
      <w:footerReference w:type="default" r:id="rId9"/>
      <w:footnotePr>
        <w:pos w:val="beneathText"/>
      </w:footnotePr>
      <w:pgSz w:w="11905" w:h="16837"/>
      <w:pgMar w:top="1417" w:right="1417" w:bottom="1134" w:left="1417"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FA" w:rsidRDefault="00DE11FA">
      <w:r>
        <w:separator/>
      </w:r>
    </w:p>
  </w:endnote>
  <w:endnote w:type="continuationSeparator" w:id="0">
    <w:p w:rsidR="00DE11FA" w:rsidRDefault="00DE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 PL ShanHeiSun Uni">
    <w:charset w:val="00"/>
    <w:family w:val="auto"/>
    <w:pitch w:val="variable"/>
  </w:font>
  <w:font w:name="Corporate A Demi">
    <w:altName w:val="Times New Roman"/>
    <w:panose1 w:val="00000000000000000000"/>
    <w:charset w:val="00"/>
    <w:family w:val="roman"/>
    <w:notTrueType/>
    <w:pitch w:val="variable"/>
    <w:sig w:usb0="00000001" w:usb1="00000000" w:usb2="00000000" w:usb3="00000000" w:csb0="0000009F" w:csb1="00000000"/>
  </w:font>
  <w:font w:name="HelveticaNeueLT Std Lt Cn">
    <w:panose1 w:val="00000000000000000000"/>
    <w:charset w:val="00"/>
    <w:family w:val="swiss"/>
    <w:notTrueType/>
    <w:pitch w:val="variable"/>
    <w:sig w:usb0="00000003" w:usb1="00000000" w:usb2="00000000" w:usb3="00000000" w:csb0="00000001" w:csb1="00000000"/>
  </w:font>
  <w:font w:name="HelveticaNeueLT Std C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A" w:rsidRPr="00C94E84" w:rsidRDefault="00DE11FA" w:rsidP="00C94E84">
    <w:pPr>
      <w:pStyle w:val="Fuzeile"/>
      <w:rPr>
        <w:rFonts w:ascii="Century Gothic" w:hAnsi="Century Gothic"/>
        <w:color w:val="999999"/>
        <w:sz w:val="18"/>
        <w:szCs w:val="18"/>
      </w:rPr>
    </w:pPr>
    <w:r>
      <w:rPr>
        <w:rFonts w:ascii="Century Gothic" w:hAnsi="Century Gothic"/>
        <w:color w:val="999999"/>
        <w:sz w:val="18"/>
        <w:szCs w:val="18"/>
      </w:rPr>
      <w:t>Online-Steuernews für Klienten 9/2011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FA" w:rsidRDefault="00DE11FA">
      <w:r>
        <w:separator/>
      </w:r>
    </w:p>
  </w:footnote>
  <w:footnote w:type="continuationSeparator" w:id="0">
    <w:p w:rsidR="00DE11FA" w:rsidRDefault="00DE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A" w:rsidRDefault="00DE11FA">
    <w:pPr>
      <w:pStyle w:val="Kopfzeile"/>
      <w:rPr>
        <w:lang w:val="de-DE"/>
      </w:rPr>
    </w:pPr>
    <w:r>
      <w:rPr>
        <w:noProof/>
        <w:lang w:val="de-DE" w:eastAsia="de-DE"/>
      </w:rPr>
      <w:pict>
        <v:group id="_x0000_s4104" style="position:absolute;margin-left:-69.05pt;margin-top:.05pt;width:587.25pt;height:51.85pt;z-index:251658240" coordorigin="36,721" coordsize="11745,1037">
          <v:line id="_x0000_s4105" style="position:absolute" from="36,1064" to="11781,1064" strokecolor="navy" strokeweight="7pt"/>
          <v:shapetype id="_x0000_t202" coordsize="21600,21600" o:spt="202" path="m,l,21600r21600,l21600,xe">
            <v:stroke joinstyle="miter"/>
            <v:path gradientshapeok="t" o:connecttype="rect"/>
          </v:shapetype>
          <v:shape id="_x0000_s4106" type="#_x0000_t202" style="position:absolute;left:1401;top:1158;width:7632;height:576" wrapcoords="-42 0 -42 21032 21600 21032 21600 0 -42 0" stroked="f">
            <v:textbox style="mso-next-textbox:#_x0000_s4106">
              <w:txbxContent>
                <w:p w:rsidR="00DE11FA" w:rsidRDefault="00DE11FA" w:rsidP="00BB4BE8">
                  <w:pPr>
                    <w:jc w:val="right"/>
                    <w:rPr>
                      <w:sz w:val="20"/>
                    </w:rPr>
                  </w:pPr>
                  <w:r>
                    <w:rPr>
                      <w:sz w:val="20"/>
                    </w:rPr>
                    <w:t>TREUHAND-UNION Österreich GmbH</w:t>
                  </w:r>
                </w:p>
                <w:p w:rsidR="00DE11FA" w:rsidRDefault="00DE11FA" w:rsidP="00BB4BE8">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7" type="#_x0000_t75" style="position:absolute;left:9089;top:721;width:1970;height:1037" wrapcoords="-165 0 -165 21287 21600 21287 21600 0 -165 0" fillcolor="window">
            <v:imagedata r:id="rId1" o:title="" cropbottom="6450f" cropright="4932f"/>
          </v:shape>
        </v:group>
        <o:OLEObject Type="Embed" ProgID="PBrush" ShapeID="_x0000_s4107" DrawAspect="Content" ObjectID="_1376380880" r:id="rId2"/>
      </w:pict>
    </w:r>
  </w:p>
  <w:p w:rsidR="00DE11FA" w:rsidRDefault="00DE11FA">
    <w:pPr>
      <w:pStyle w:val="Kopfzeile"/>
      <w:rPr>
        <w:lang w:val="de-DE"/>
      </w:rPr>
    </w:pPr>
  </w:p>
  <w:p w:rsidR="00DE11FA" w:rsidRDefault="00DE11FA">
    <w:pPr>
      <w:pStyle w:val="Kopfzeile"/>
      <w:rPr>
        <w:lang w:val="de-DE"/>
      </w:rPr>
    </w:pPr>
  </w:p>
  <w:p w:rsidR="00DE11FA" w:rsidRDefault="00DE11FA">
    <w:pPr>
      <w:pStyle w:val="Kopfzeile"/>
      <w:rPr>
        <w:lang w:val="de-DE"/>
      </w:rPr>
    </w:pPr>
  </w:p>
  <w:p w:rsidR="00DE11FA" w:rsidRPr="00BB4BE8" w:rsidRDefault="00DE11FA">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72D268"/>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463"/>
        </w:tabs>
        <w:ind w:left="463" w:hanging="283"/>
      </w:pPr>
      <w:rPr>
        <w:rFonts w:ascii="Symbol" w:hAnsi="Symbol"/>
      </w:rPr>
    </w:lvl>
    <w:lvl w:ilvl="1">
      <w:start w:val="1"/>
      <w:numFmt w:val="bullet"/>
      <w:lvlText w:val="–"/>
      <w:lvlJc w:val="left"/>
      <w:pPr>
        <w:tabs>
          <w:tab w:val="num" w:pos="851"/>
        </w:tabs>
        <w:ind w:left="851" w:hanging="386"/>
      </w:pPr>
      <w:rPr>
        <w:rFonts w:ascii="Times New Roman" w:hAnsi="Times New Roman" w:cs="Times New Roman"/>
      </w:rPr>
    </w:lvl>
    <w:lvl w:ilvl="2">
      <w:start w:val="1"/>
      <w:numFmt w:val="lowerLetter"/>
      <w:lvlText w:val="%3."/>
      <w:lvlJc w:val="left"/>
      <w:pPr>
        <w:tabs>
          <w:tab w:val="num" w:pos="1134"/>
        </w:tabs>
        <w:ind w:left="1134" w:hanging="283"/>
      </w:pPr>
      <w:rPr>
        <w:rFonts w:ascii="Arial" w:eastAsia="Times New Roman" w:hAnsi="Arial"/>
        <w:b w:val="0"/>
        <w:bCs w:val="0"/>
        <w:i w:val="0"/>
        <w:iCs w:val="0"/>
        <w:sz w:val="16"/>
        <w:szCs w:val="16"/>
      </w:rPr>
    </w:lvl>
    <w:lvl w:ilvl="3">
      <w:start w:val="1"/>
      <w:numFmt w:val="bullet"/>
      <w:lvlText w:val=""/>
      <w:lvlJc w:val="left"/>
      <w:pPr>
        <w:tabs>
          <w:tab w:val="num" w:pos="1418"/>
        </w:tabs>
        <w:ind w:left="1418" w:hanging="284"/>
      </w:pPr>
      <w:rPr>
        <w:rFonts w:ascii="Wingdings" w:hAnsi="Wingdings" w:cs="Wingding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2"/>
    <w:multiLevelType w:val="multilevel"/>
    <w:tmpl w:val="00000002"/>
    <w:lvl w:ilvl="0">
      <w:start w:val="1"/>
      <w:numFmt w:val="upperLetter"/>
      <w:lvlText w:val="%1."/>
      <w:lvlJc w:val="left"/>
      <w:pPr>
        <w:tabs>
          <w:tab w:val="num" w:pos="567"/>
        </w:tabs>
        <w:ind w:left="567" w:hanging="567"/>
      </w:pPr>
    </w:lvl>
    <w:lvl w:ilvl="1">
      <w:start w:val="1"/>
      <w:numFmt w:val="upperRoman"/>
      <w:lvlText w:val="%2."/>
      <w:lvlJc w:val="left"/>
      <w:pPr>
        <w:tabs>
          <w:tab w:val="num" w:pos="851"/>
        </w:tabs>
        <w:ind w:left="851" w:hanging="681"/>
      </w:pPr>
    </w:lvl>
    <w:lvl w:ilvl="2">
      <w:start w:val="1"/>
      <w:numFmt w:val="decimal"/>
      <w:lvlText w:val="%3"/>
      <w:lvlJc w:val="right"/>
      <w:pPr>
        <w:tabs>
          <w:tab w:val="num" w:pos="964"/>
        </w:tabs>
        <w:ind w:left="964" w:hanging="227"/>
      </w:pPr>
    </w:lvl>
    <w:lvl w:ilvl="3">
      <w:start w:val="1"/>
      <w:numFmt w:val="decimal"/>
      <w:lvlText w:val="%3.%4"/>
      <w:lvlJc w:val="left"/>
      <w:pPr>
        <w:tabs>
          <w:tab w:val="num" w:pos="1276"/>
        </w:tabs>
        <w:ind w:left="1276" w:hanging="596"/>
      </w:pPr>
    </w:lvl>
    <w:lvl w:ilvl="4">
      <w:start w:val="1"/>
      <w:numFmt w:val="decimal"/>
      <w:lvlText w:val="%3.%4.%5"/>
      <w:lvlJc w:val="left"/>
      <w:pPr>
        <w:tabs>
          <w:tab w:val="num" w:pos="1701"/>
        </w:tabs>
        <w:ind w:left="1701" w:hanging="680"/>
      </w:pPr>
    </w:lvl>
    <w:lvl w:ilvl="5">
      <w:start w:val="1"/>
      <w:numFmt w:val="lowerLetter"/>
      <w:lvlText w:val="(%6)"/>
      <w:lvlJc w:val="left"/>
      <w:pPr>
        <w:tabs>
          <w:tab w:val="num" w:pos="4536"/>
        </w:tabs>
        <w:ind w:left="4536" w:hanging="29"/>
      </w:pPr>
    </w:lvl>
    <w:lvl w:ilvl="6">
      <w:start w:val="1"/>
      <w:numFmt w:val="lowerRoman"/>
      <w:suff w:val="nothing"/>
      <w:lvlText w:val="(%7)"/>
      <w:lvlJc w:val="left"/>
      <w:pPr>
        <w:tabs>
          <w:tab w:val="num" w:pos="5227"/>
        </w:tabs>
        <w:ind w:left="5227" w:firstLine="0"/>
      </w:pPr>
    </w:lvl>
    <w:lvl w:ilvl="7">
      <w:start w:val="1"/>
      <w:numFmt w:val="lowerLetter"/>
      <w:suff w:val="nothing"/>
      <w:lvlText w:val="(%8)"/>
      <w:lvlJc w:val="left"/>
      <w:pPr>
        <w:tabs>
          <w:tab w:val="num" w:pos="5947"/>
        </w:tabs>
        <w:ind w:left="5947" w:firstLine="0"/>
      </w:pPr>
    </w:lvl>
    <w:lvl w:ilvl="8">
      <w:start w:val="1"/>
      <w:numFmt w:val="lowerRoman"/>
      <w:suff w:val="nothing"/>
      <w:lvlText w:val="(%9)"/>
      <w:lvlJc w:val="left"/>
      <w:pPr>
        <w:tabs>
          <w:tab w:val="num" w:pos="6667"/>
        </w:tabs>
        <w:ind w:left="6667" w:firstLine="0"/>
      </w:pPr>
    </w:lvl>
  </w:abstractNum>
  <w:abstractNum w:abstractNumId="3">
    <w:nsid w:val="0F293FD3"/>
    <w:multiLevelType w:val="hybridMultilevel"/>
    <w:tmpl w:val="9F08A5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9260A87"/>
    <w:multiLevelType w:val="hybridMultilevel"/>
    <w:tmpl w:val="0886594E"/>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nsid w:val="1C331124"/>
    <w:multiLevelType w:val="hybridMultilevel"/>
    <w:tmpl w:val="720CC532"/>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nsid w:val="1F083EA2"/>
    <w:multiLevelType w:val="hybridMultilevel"/>
    <w:tmpl w:val="00889D86"/>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nsid w:val="20B910C8"/>
    <w:multiLevelType w:val="hybridMultilevel"/>
    <w:tmpl w:val="E254498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nsid w:val="23647536"/>
    <w:multiLevelType w:val="hybridMultilevel"/>
    <w:tmpl w:val="BE28B0C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nsid w:val="372A07B8"/>
    <w:multiLevelType w:val="hybridMultilevel"/>
    <w:tmpl w:val="AE44FFC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nsid w:val="3F5D25B4"/>
    <w:multiLevelType w:val="hybridMultilevel"/>
    <w:tmpl w:val="62D4DDF2"/>
    <w:lvl w:ilvl="0" w:tplc="75B4ED12">
      <w:start w:val="1"/>
      <w:numFmt w:val="bullet"/>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nsid w:val="42B2742C"/>
    <w:multiLevelType w:val="hybridMultilevel"/>
    <w:tmpl w:val="FAA2E53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nsid w:val="431B19BB"/>
    <w:multiLevelType w:val="hybridMultilevel"/>
    <w:tmpl w:val="9A1CD4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3943CD1"/>
    <w:multiLevelType w:val="hybridMultilevel"/>
    <w:tmpl w:val="C5A86170"/>
    <w:lvl w:ilvl="0" w:tplc="BB38EE6E">
      <w:start w:val="1"/>
      <w:numFmt w:val="bullet"/>
      <w:pStyle w:val="Aufzhlungeingerckt"/>
      <w:lvlText w:val="o"/>
      <w:lvlJc w:val="left"/>
      <w:pPr>
        <w:tabs>
          <w:tab w:val="num" w:pos="720"/>
        </w:tabs>
        <w:ind w:left="720" w:hanging="360"/>
      </w:pPr>
      <w:rPr>
        <w:rFonts w:ascii="Courier New" w:hAnsi="Courier New" w:cs="Courier New"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nsid w:val="447862D4"/>
    <w:multiLevelType w:val="hybridMultilevel"/>
    <w:tmpl w:val="B0BA458A"/>
    <w:lvl w:ilvl="0" w:tplc="75B4ED12">
      <w:start w:val="1"/>
      <w:numFmt w:val="bullet"/>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nsid w:val="44F22B02"/>
    <w:multiLevelType w:val="hybridMultilevel"/>
    <w:tmpl w:val="4200513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nsid w:val="487E3EC2"/>
    <w:multiLevelType w:val="hybridMultilevel"/>
    <w:tmpl w:val="C5340DA8"/>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nsid w:val="4DDD5A00"/>
    <w:multiLevelType w:val="hybridMultilevel"/>
    <w:tmpl w:val="03EE2F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32B692F"/>
    <w:multiLevelType w:val="hybridMultilevel"/>
    <w:tmpl w:val="F79492F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nsid w:val="557C4E28"/>
    <w:multiLevelType w:val="hybridMultilevel"/>
    <w:tmpl w:val="36E42D76"/>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nsid w:val="57B7456D"/>
    <w:multiLevelType w:val="hybridMultilevel"/>
    <w:tmpl w:val="4C06F48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nsid w:val="60335671"/>
    <w:multiLevelType w:val="hybridMultilevel"/>
    <w:tmpl w:val="195C208E"/>
    <w:lvl w:ilvl="0" w:tplc="5AFA9E04">
      <w:start w:val="1"/>
      <w:numFmt w:val="bullet"/>
      <w:pStyle w:val="Aufzhlung"/>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2">
    <w:nsid w:val="6776781D"/>
    <w:multiLevelType w:val="multilevel"/>
    <w:tmpl w:val="972E5C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0BA6426"/>
    <w:multiLevelType w:val="hybridMultilevel"/>
    <w:tmpl w:val="972E5C02"/>
    <w:lvl w:ilvl="0" w:tplc="6EF2A998">
      <w:start w:val="1"/>
      <w:numFmt w:val="bullet"/>
      <w:pStyle w:val="Aufzhlungszeichen"/>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11"/>
  </w:num>
  <w:num w:numId="5">
    <w:abstractNumId w:val="18"/>
  </w:num>
  <w:num w:numId="6">
    <w:abstractNumId w:val="9"/>
  </w:num>
  <w:num w:numId="7">
    <w:abstractNumId w:val="19"/>
  </w:num>
  <w:num w:numId="8">
    <w:abstractNumId w:val="15"/>
  </w:num>
  <w:num w:numId="9">
    <w:abstractNumId w:val="8"/>
  </w:num>
  <w:num w:numId="10">
    <w:abstractNumId w:val="6"/>
  </w:num>
  <w:num w:numId="11">
    <w:abstractNumId w:val="20"/>
  </w:num>
  <w:num w:numId="12">
    <w:abstractNumId w:val="4"/>
  </w:num>
  <w:num w:numId="13">
    <w:abstractNumId w:val="0"/>
  </w:num>
  <w:num w:numId="14">
    <w:abstractNumId w:val="23"/>
  </w:num>
  <w:num w:numId="15">
    <w:abstractNumId w:val="22"/>
  </w:num>
  <w:num w:numId="16">
    <w:abstractNumId w:val="16"/>
  </w:num>
  <w:num w:numId="17">
    <w:abstractNumId w:val="7"/>
  </w:num>
  <w:num w:numId="18">
    <w:abstractNumId w:val="21"/>
  </w:num>
  <w:num w:numId="19">
    <w:abstractNumId w:val="12"/>
  </w:num>
  <w:num w:numId="20">
    <w:abstractNumId w:val="3"/>
  </w:num>
  <w:num w:numId="21">
    <w:abstractNumId w:val="17"/>
  </w:num>
  <w:num w:numId="22">
    <w:abstractNumId w:val="13"/>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09"/>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5C"/>
    <w:rsid w:val="00001714"/>
    <w:rsid w:val="00003AC5"/>
    <w:rsid w:val="000046A4"/>
    <w:rsid w:val="00010C42"/>
    <w:rsid w:val="0001282C"/>
    <w:rsid w:val="00013AFD"/>
    <w:rsid w:val="0001456C"/>
    <w:rsid w:val="00014707"/>
    <w:rsid w:val="000152BF"/>
    <w:rsid w:val="000159BD"/>
    <w:rsid w:val="00021D78"/>
    <w:rsid w:val="000229E1"/>
    <w:rsid w:val="00025D3F"/>
    <w:rsid w:val="00033268"/>
    <w:rsid w:val="0003445E"/>
    <w:rsid w:val="00036356"/>
    <w:rsid w:val="00053A32"/>
    <w:rsid w:val="000601E7"/>
    <w:rsid w:val="000625EC"/>
    <w:rsid w:val="00063C50"/>
    <w:rsid w:val="00063CF5"/>
    <w:rsid w:val="00067E3D"/>
    <w:rsid w:val="0007088A"/>
    <w:rsid w:val="0007092F"/>
    <w:rsid w:val="0007469A"/>
    <w:rsid w:val="00083BFA"/>
    <w:rsid w:val="00084854"/>
    <w:rsid w:val="0008704D"/>
    <w:rsid w:val="0009173E"/>
    <w:rsid w:val="00091876"/>
    <w:rsid w:val="00093933"/>
    <w:rsid w:val="00095AF8"/>
    <w:rsid w:val="00095C07"/>
    <w:rsid w:val="000A04F1"/>
    <w:rsid w:val="000A0F47"/>
    <w:rsid w:val="000A17F1"/>
    <w:rsid w:val="000A35B0"/>
    <w:rsid w:val="000A4171"/>
    <w:rsid w:val="000A5737"/>
    <w:rsid w:val="000A6715"/>
    <w:rsid w:val="000A6F82"/>
    <w:rsid w:val="000A7199"/>
    <w:rsid w:val="000A7374"/>
    <w:rsid w:val="000B0D42"/>
    <w:rsid w:val="000B6EF0"/>
    <w:rsid w:val="000B750E"/>
    <w:rsid w:val="000B7972"/>
    <w:rsid w:val="000C2A8A"/>
    <w:rsid w:val="000C766F"/>
    <w:rsid w:val="000D1AD1"/>
    <w:rsid w:val="000D2889"/>
    <w:rsid w:val="000D4F83"/>
    <w:rsid w:val="000D7368"/>
    <w:rsid w:val="000E2A6F"/>
    <w:rsid w:val="000E4C94"/>
    <w:rsid w:val="000E54AB"/>
    <w:rsid w:val="000F27DA"/>
    <w:rsid w:val="000F46DD"/>
    <w:rsid w:val="000F5A20"/>
    <w:rsid w:val="00102A6A"/>
    <w:rsid w:val="00103415"/>
    <w:rsid w:val="00103426"/>
    <w:rsid w:val="00103FC2"/>
    <w:rsid w:val="00105282"/>
    <w:rsid w:val="00105B35"/>
    <w:rsid w:val="001061DC"/>
    <w:rsid w:val="00106799"/>
    <w:rsid w:val="001137DC"/>
    <w:rsid w:val="00113C1F"/>
    <w:rsid w:val="0011494B"/>
    <w:rsid w:val="00115D81"/>
    <w:rsid w:val="0011736D"/>
    <w:rsid w:val="00117627"/>
    <w:rsid w:val="001224F7"/>
    <w:rsid w:val="00123F1D"/>
    <w:rsid w:val="00123F36"/>
    <w:rsid w:val="00125ABF"/>
    <w:rsid w:val="001262F2"/>
    <w:rsid w:val="00127330"/>
    <w:rsid w:val="00130D18"/>
    <w:rsid w:val="0013412F"/>
    <w:rsid w:val="00134C7B"/>
    <w:rsid w:val="00135D75"/>
    <w:rsid w:val="00137E28"/>
    <w:rsid w:val="00140038"/>
    <w:rsid w:val="00140378"/>
    <w:rsid w:val="001434D1"/>
    <w:rsid w:val="001435FD"/>
    <w:rsid w:val="001456CE"/>
    <w:rsid w:val="0014761C"/>
    <w:rsid w:val="001560FC"/>
    <w:rsid w:val="0015768D"/>
    <w:rsid w:val="001656D8"/>
    <w:rsid w:val="00170463"/>
    <w:rsid w:val="00172907"/>
    <w:rsid w:val="00174D98"/>
    <w:rsid w:val="001751A9"/>
    <w:rsid w:val="00184339"/>
    <w:rsid w:val="00185147"/>
    <w:rsid w:val="00190712"/>
    <w:rsid w:val="0019745B"/>
    <w:rsid w:val="001977DE"/>
    <w:rsid w:val="001A21F1"/>
    <w:rsid w:val="001A4CCD"/>
    <w:rsid w:val="001A6A98"/>
    <w:rsid w:val="001B12FC"/>
    <w:rsid w:val="001B4E15"/>
    <w:rsid w:val="001B4F1D"/>
    <w:rsid w:val="001B5B84"/>
    <w:rsid w:val="001C1115"/>
    <w:rsid w:val="001C1AD8"/>
    <w:rsid w:val="001D107C"/>
    <w:rsid w:val="001D3353"/>
    <w:rsid w:val="001D47CF"/>
    <w:rsid w:val="001D7BCB"/>
    <w:rsid w:val="001E07A1"/>
    <w:rsid w:val="001E350B"/>
    <w:rsid w:val="001E38AB"/>
    <w:rsid w:val="001E4DAD"/>
    <w:rsid w:val="001E68E4"/>
    <w:rsid w:val="001E7EE8"/>
    <w:rsid w:val="001F1367"/>
    <w:rsid w:val="001F1A56"/>
    <w:rsid w:val="001F597A"/>
    <w:rsid w:val="001F746F"/>
    <w:rsid w:val="002014D8"/>
    <w:rsid w:val="00201F3D"/>
    <w:rsid w:val="00206AED"/>
    <w:rsid w:val="002074EA"/>
    <w:rsid w:val="002120C5"/>
    <w:rsid w:val="00212C76"/>
    <w:rsid w:val="002142C4"/>
    <w:rsid w:val="00216CF9"/>
    <w:rsid w:val="002170D9"/>
    <w:rsid w:val="002202ED"/>
    <w:rsid w:val="002267EF"/>
    <w:rsid w:val="00227579"/>
    <w:rsid w:val="0023239B"/>
    <w:rsid w:val="002351ED"/>
    <w:rsid w:val="002356DC"/>
    <w:rsid w:val="00235F4E"/>
    <w:rsid w:val="00236481"/>
    <w:rsid w:val="00237C10"/>
    <w:rsid w:val="00241194"/>
    <w:rsid w:val="002411E6"/>
    <w:rsid w:val="002447CD"/>
    <w:rsid w:val="00244A03"/>
    <w:rsid w:val="00244B3A"/>
    <w:rsid w:val="00245F11"/>
    <w:rsid w:val="00257D95"/>
    <w:rsid w:val="00261170"/>
    <w:rsid w:val="00263D49"/>
    <w:rsid w:val="00263E9D"/>
    <w:rsid w:val="00265D18"/>
    <w:rsid w:val="00270AEA"/>
    <w:rsid w:val="0027150E"/>
    <w:rsid w:val="00272BD0"/>
    <w:rsid w:val="002758B2"/>
    <w:rsid w:val="00276B35"/>
    <w:rsid w:val="00276B92"/>
    <w:rsid w:val="0028583E"/>
    <w:rsid w:val="00286ED5"/>
    <w:rsid w:val="00290086"/>
    <w:rsid w:val="00291238"/>
    <w:rsid w:val="00293A00"/>
    <w:rsid w:val="00293E52"/>
    <w:rsid w:val="00295090"/>
    <w:rsid w:val="002956E1"/>
    <w:rsid w:val="002975E2"/>
    <w:rsid w:val="002A061C"/>
    <w:rsid w:val="002A242C"/>
    <w:rsid w:val="002A2D1B"/>
    <w:rsid w:val="002A3AD1"/>
    <w:rsid w:val="002A74EA"/>
    <w:rsid w:val="002A7A87"/>
    <w:rsid w:val="002B12B7"/>
    <w:rsid w:val="002B2770"/>
    <w:rsid w:val="002B2BAA"/>
    <w:rsid w:val="002C1667"/>
    <w:rsid w:val="002C2149"/>
    <w:rsid w:val="002C6F26"/>
    <w:rsid w:val="002D121B"/>
    <w:rsid w:val="002D186F"/>
    <w:rsid w:val="002D2122"/>
    <w:rsid w:val="002D22C8"/>
    <w:rsid w:val="002D26F0"/>
    <w:rsid w:val="002D313E"/>
    <w:rsid w:val="002D4AEA"/>
    <w:rsid w:val="002D4FA4"/>
    <w:rsid w:val="002E2FCC"/>
    <w:rsid w:val="002E4579"/>
    <w:rsid w:val="002E47B6"/>
    <w:rsid w:val="002E49E8"/>
    <w:rsid w:val="002F0F5A"/>
    <w:rsid w:val="002F47D1"/>
    <w:rsid w:val="00302999"/>
    <w:rsid w:val="003037A2"/>
    <w:rsid w:val="003148EE"/>
    <w:rsid w:val="00317E72"/>
    <w:rsid w:val="00323059"/>
    <w:rsid w:val="00326F2D"/>
    <w:rsid w:val="00331429"/>
    <w:rsid w:val="0033688F"/>
    <w:rsid w:val="003369B3"/>
    <w:rsid w:val="00341692"/>
    <w:rsid w:val="003461FA"/>
    <w:rsid w:val="003609D5"/>
    <w:rsid w:val="003625F4"/>
    <w:rsid w:val="00364231"/>
    <w:rsid w:val="00377FBA"/>
    <w:rsid w:val="00381257"/>
    <w:rsid w:val="00381697"/>
    <w:rsid w:val="00383211"/>
    <w:rsid w:val="003866A9"/>
    <w:rsid w:val="003870BA"/>
    <w:rsid w:val="00392921"/>
    <w:rsid w:val="003A075A"/>
    <w:rsid w:val="003A268C"/>
    <w:rsid w:val="003A2EA1"/>
    <w:rsid w:val="003A36D4"/>
    <w:rsid w:val="003A411D"/>
    <w:rsid w:val="003A6E46"/>
    <w:rsid w:val="003A7ADA"/>
    <w:rsid w:val="003B04D6"/>
    <w:rsid w:val="003B0778"/>
    <w:rsid w:val="003B4C9C"/>
    <w:rsid w:val="003B6F87"/>
    <w:rsid w:val="003B7585"/>
    <w:rsid w:val="003C29F0"/>
    <w:rsid w:val="003C4014"/>
    <w:rsid w:val="003C637F"/>
    <w:rsid w:val="003C6662"/>
    <w:rsid w:val="003C722E"/>
    <w:rsid w:val="003C7B63"/>
    <w:rsid w:val="003D28DF"/>
    <w:rsid w:val="003D3E8A"/>
    <w:rsid w:val="003D71E2"/>
    <w:rsid w:val="003E23AD"/>
    <w:rsid w:val="003E2EA2"/>
    <w:rsid w:val="003E5BEE"/>
    <w:rsid w:val="003F2DB5"/>
    <w:rsid w:val="003F447E"/>
    <w:rsid w:val="003F4BD0"/>
    <w:rsid w:val="003F6096"/>
    <w:rsid w:val="003F767C"/>
    <w:rsid w:val="003F78B8"/>
    <w:rsid w:val="004000B7"/>
    <w:rsid w:val="004052CA"/>
    <w:rsid w:val="00405873"/>
    <w:rsid w:val="0040675B"/>
    <w:rsid w:val="00415898"/>
    <w:rsid w:val="004205D7"/>
    <w:rsid w:val="00421919"/>
    <w:rsid w:val="00421B30"/>
    <w:rsid w:val="00423B36"/>
    <w:rsid w:val="00425464"/>
    <w:rsid w:val="00432986"/>
    <w:rsid w:val="0043660B"/>
    <w:rsid w:val="00437204"/>
    <w:rsid w:val="004427EC"/>
    <w:rsid w:val="004430BD"/>
    <w:rsid w:val="00444756"/>
    <w:rsid w:val="00445709"/>
    <w:rsid w:val="004463BA"/>
    <w:rsid w:val="00450838"/>
    <w:rsid w:val="00451B11"/>
    <w:rsid w:val="0045305C"/>
    <w:rsid w:val="00462A11"/>
    <w:rsid w:val="00463AD2"/>
    <w:rsid w:val="00465A37"/>
    <w:rsid w:val="00465C1D"/>
    <w:rsid w:val="0047013C"/>
    <w:rsid w:val="004742AB"/>
    <w:rsid w:val="00477143"/>
    <w:rsid w:val="0048216E"/>
    <w:rsid w:val="00487980"/>
    <w:rsid w:val="004908E0"/>
    <w:rsid w:val="0049103C"/>
    <w:rsid w:val="004912E7"/>
    <w:rsid w:val="00495621"/>
    <w:rsid w:val="004A01C0"/>
    <w:rsid w:val="004A1E6A"/>
    <w:rsid w:val="004A4D00"/>
    <w:rsid w:val="004A63A5"/>
    <w:rsid w:val="004B280E"/>
    <w:rsid w:val="004B3284"/>
    <w:rsid w:val="004B67AC"/>
    <w:rsid w:val="004B7AB6"/>
    <w:rsid w:val="004C03EE"/>
    <w:rsid w:val="004C07C0"/>
    <w:rsid w:val="004C1E92"/>
    <w:rsid w:val="004C40A8"/>
    <w:rsid w:val="004C647D"/>
    <w:rsid w:val="004D1581"/>
    <w:rsid w:val="004D2AEB"/>
    <w:rsid w:val="004D3304"/>
    <w:rsid w:val="004D3FFC"/>
    <w:rsid w:val="004D42E3"/>
    <w:rsid w:val="004D4990"/>
    <w:rsid w:val="004D69F1"/>
    <w:rsid w:val="004D754B"/>
    <w:rsid w:val="004D7CF2"/>
    <w:rsid w:val="004E1A98"/>
    <w:rsid w:val="004E3CCC"/>
    <w:rsid w:val="004E5693"/>
    <w:rsid w:val="004E7312"/>
    <w:rsid w:val="004E7FAB"/>
    <w:rsid w:val="004F0976"/>
    <w:rsid w:val="004F335D"/>
    <w:rsid w:val="004F3484"/>
    <w:rsid w:val="004F46B7"/>
    <w:rsid w:val="00500A91"/>
    <w:rsid w:val="005029BB"/>
    <w:rsid w:val="00505BCF"/>
    <w:rsid w:val="005112A5"/>
    <w:rsid w:val="00511A22"/>
    <w:rsid w:val="00511EC1"/>
    <w:rsid w:val="00524DD5"/>
    <w:rsid w:val="00526A4D"/>
    <w:rsid w:val="00527544"/>
    <w:rsid w:val="00532577"/>
    <w:rsid w:val="00532925"/>
    <w:rsid w:val="00533388"/>
    <w:rsid w:val="00535F5E"/>
    <w:rsid w:val="0054148A"/>
    <w:rsid w:val="00542029"/>
    <w:rsid w:val="005526A2"/>
    <w:rsid w:val="005538FF"/>
    <w:rsid w:val="00556602"/>
    <w:rsid w:val="005622A8"/>
    <w:rsid w:val="005627C0"/>
    <w:rsid w:val="00565678"/>
    <w:rsid w:val="005749AC"/>
    <w:rsid w:val="00575FEA"/>
    <w:rsid w:val="0058071A"/>
    <w:rsid w:val="00583445"/>
    <w:rsid w:val="005836BD"/>
    <w:rsid w:val="005840CC"/>
    <w:rsid w:val="00584106"/>
    <w:rsid w:val="005849B8"/>
    <w:rsid w:val="005875F6"/>
    <w:rsid w:val="00591D01"/>
    <w:rsid w:val="0059373D"/>
    <w:rsid w:val="005970CE"/>
    <w:rsid w:val="005A0055"/>
    <w:rsid w:val="005A11A5"/>
    <w:rsid w:val="005A45A6"/>
    <w:rsid w:val="005A48B3"/>
    <w:rsid w:val="005A752B"/>
    <w:rsid w:val="005B00A2"/>
    <w:rsid w:val="005B78A9"/>
    <w:rsid w:val="005B7E73"/>
    <w:rsid w:val="005C00B0"/>
    <w:rsid w:val="005C1A64"/>
    <w:rsid w:val="005C1C85"/>
    <w:rsid w:val="005C3A6A"/>
    <w:rsid w:val="005C5BE5"/>
    <w:rsid w:val="005C653B"/>
    <w:rsid w:val="005D09B3"/>
    <w:rsid w:val="005D2D9D"/>
    <w:rsid w:val="005D37B7"/>
    <w:rsid w:val="005D453D"/>
    <w:rsid w:val="005D4A76"/>
    <w:rsid w:val="005D4EBB"/>
    <w:rsid w:val="005D50A1"/>
    <w:rsid w:val="005D66B0"/>
    <w:rsid w:val="005E04DE"/>
    <w:rsid w:val="005E0564"/>
    <w:rsid w:val="005E0B8E"/>
    <w:rsid w:val="005E364F"/>
    <w:rsid w:val="005E4A16"/>
    <w:rsid w:val="005F3D31"/>
    <w:rsid w:val="005F70C5"/>
    <w:rsid w:val="005F7C23"/>
    <w:rsid w:val="00600867"/>
    <w:rsid w:val="00603CCF"/>
    <w:rsid w:val="00606261"/>
    <w:rsid w:val="0060661D"/>
    <w:rsid w:val="0061542D"/>
    <w:rsid w:val="00615A8F"/>
    <w:rsid w:val="006211EB"/>
    <w:rsid w:val="00632267"/>
    <w:rsid w:val="006365D4"/>
    <w:rsid w:val="006367E6"/>
    <w:rsid w:val="00640BE9"/>
    <w:rsid w:val="00642762"/>
    <w:rsid w:val="00642A1B"/>
    <w:rsid w:val="00643574"/>
    <w:rsid w:val="0064444A"/>
    <w:rsid w:val="00644820"/>
    <w:rsid w:val="00644DE3"/>
    <w:rsid w:val="00646166"/>
    <w:rsid w:val="00646411"/>
    <w:rsid w:val="0065366B"/>
    <w:rsid w:val="006545A1"/>
    <w:rsid w:val="00656774"/>
    <w:rsid w:val="00661412"/>
    <w:rsid w:val="0066247F"/>
    <w:rsid w:val="00662DBE"/>
    <w:rsid w:val="00663F7A"/>
    <w:rsid w:val="0066767B"/>
    <w:rsid w:val="00670C54"/>
    <w:rsid w:val="0067128F"/>
    <w:rsid w:val="00672444"/>
    <w:rsid w:val="00674BBF"/>
    <w:rsid w:val="00677626"/>
    <w:rsid w:val="006837C7"/>
    <w:rsid w:val="006845AA"/>
    <w:rsid w:val="00685128"/>
    <w:rsid w:val="00685A13"/>
    <w:rsid w:val="006966B0"/>
    <w:rsid w:val="006A079B"/>
    <w:rsid w:val="006A1FA9"/>
    <w:rsid w:val="006A5C40"/>
    <w:rsid w:val="006A5E19"/>
    <w:rsid w:val="006B0541"/>
    <w:rsid w:val="006B396A"/>
    <w:rsid w:val="006B40A5"/>
    <w:rsid w:val="006B6667"/>
    <w:rsid w:val="006B6A32"/>
    <w:rsid w:val="006C18C3"/>
    <w:rsid w:val="006C44E3"/>
    <w:rsid w:val="006C5E7D"/>
    <w:rsid w:val="006C6B22"/>
    <w:rsid w:val="006D2C1B"/>
    <w:rsid w:val="006D4D60"/>
    <w:rsid w:val="006E03C0"/>
    <w:rsid w:val="006E3F30"/>
    <w:rsid w:val="006E4369"/>
    <w:rsid w:val="006E4B58"/>
    <w:rsid w:val="006E5DFD"/>
    <w:rsid w:val="006E5FD7"/>
    <w:rsid w:val="006F0163"/>
    <w:rsid w:val="007015A9"/>
    <w:rsid w:val="00704629"/>
    <w:rsid w:val="00706F39"/>
    <w:rsid w:val="007074C9"/>
    <w:rsid w:val="007103B4"/>
    <w:rsid w:val="00715A74"/>
    <w:rsid w:val="00715D28"/>
    <w:rsid w:val="00715E12"/>
    <w:rsid w:val="00721B5D"/>
    <w:rsid w:val="00723B14"/>
    <w:rsid w:val="0073481B"/>
    <w:rsid w:val="00735833"/>
    <w:rsid w:val="00736DE6"/>
    <w:rsid w:val="007441E7"/>
    <w:rsid w:val="00744596"/>
    <w:rsid w:val="00750172"/>
    <w:rsid w:val="00751836"/>
    <w:rsid w:val="00751D47"/>
    <w:rsid w:val="00753C2E"/>
    <w:rsid w:val="00755A55"/>
    <w:rsid w:val="00761D98"/>
    <w:rsid w:val="007641CF"/>
    <w:rsid w:val="007670BD"/>
    <w:rsid w:val="0076749A"/>
    <w:rsid w:val="00771848"/>
    <w:rsid w:val="00772B83"/>
    <w:rsid w:val="00780189"/>
    <w:rsid w:val="00784163"/>
    <w:rsid w:val="00786279"/>
    <w:rsid w:val="007867FC"/>
    <w:rsid w:val="00787995"/>
    <w:rsid w:val="00791BF3"/>
    <w:rsid w:val="00793375"/>
    <w:rsid w:val="007936AA"/>
    <w:rsid w:val="00793AAD"/>
    <w:rsid w:val="0079411A"/>
    <w:rsid w:val="007960BA"/>
    <w:rsid w:val="007A2F55"/>
    <w:rsid w:val="007A430C"/>
    <w:rsid w:val="007A6055"/>
    <w:rsid w:val="007A745E"/>
    <w:rsid w:val="007B005F"/>
    <w:rsid w:val="007B0B92"/>
    <w:rsid w:val="007B0EE7"/>
    <w:rsid w:val="007B73C1"/>
    <w:rsid w:val="007B7E1E"/>
    <w:rsid w:val="007C1C71"/>
    <w:rsid w:val="007C31C4"/>
    <w:rsid w:val="007C3F5E"/>
    <w:rsid w:val="007C445F"/>
    <w:rsid w:val="007C4FAA"/>
    <w:rsid w:val="007C5B93"/>
    <w:rsid w:val="007D1670"/>
    <w:rsid w:val="007D30EC"/>
    <w:rsid w:val="007D3B7F"/>
    <w:rsid w:val="007D678D"/>
    <w:rsid w:val="007D74D3"/>
    <w:rsid w:val="007F0C9E"/>
    <w:rsid w:val="007F1357"/>
    <w:rsid w:val="007F371E"/>
    <w:rsid w:val="008007C4"/>
    <w:rsid w:val="00801284"/>
    <w:rsid w:val="00803E2A"/>
    <w:rsid w:val="00813FFD"/>
    <w:rsid w:val="0081521D"/>
    <w:rsid w:val="00822EF1"/>
    <w:rsid w:val="0082335C"/>
    <w:rsid w:val="008238DF"/>
    <w:rsid w:val="00823B46"/>
    <w:rsid w:val="00826938"/>
    <w:rsid w:val="00831186"/>
    <w:rsid w:val="00833DC8"/>
    <w:rsid w:val="0083547C"/>
    <w:rsid w:val="00835A1B"/>
    <w:rsid w:val="008451DE"/>
    <w:rsid w:val="00845449"/>
    <w:rsid w:val="00845D8C"/>
    <w:rsid w:val="008570E2"/>
    <w:rsid w:val="0085774E"/>
    <w:rsid w:val="00860209"/>
    <w:rsid w:val="00861E7D"/>
    <w:rsid w:val="008624B0"/>
    <w:rsid w:val="00863FE6"/>
    <w:rsid w:val="00864A88"/>
    <w:rsid w:val="008703B5"/>
    <w:rsid w:val="00880553"/>
    <w:rsid w:val="00880DD0"/>
    <w:rsid w:val="008817C4"/>
    <w:rsid w:val="0088611F"/>
    <w:rsid w:val="00886477"/>
    <w:rsid w:val="00886FFC"/>
    <w:rsid w:val="008872A4"/>
    <w:rsid w:val="008905C6"/>
    <w:rsid w:val="00890EF7"/>
    <w:rsid w:val="00893CCD"/>
    <w:rsid w:val="0089578F"/>
    <w:rsid w:val="00897DF2"/>
    <w:rsid w:val="008A3CEC"/>
    <w:rsid w:val="008A4D76"/>
    <w:rsid w:val="008A574A"/>
    <w:rsid w:val="008A7136"/>
    <w:rsid w:val="008A7E9B"/>
    <w:rsid w:val="008B0D0E"/>
    <w:rsid w:val="008B7AA8"/>
    <w:rsid w:val="008C07A2"/>
    <w:rsid w:val="008C26A0"/>
    <w:rsid w:val="008C4BFF"/>
    <w:rsid w:val="008C5515"/>
    <w:rsid w:val="008D73E9"/>
    <w:rsid w:val="008E0CD9"/>
    <w:rsid w:val="008E3F14"/>
    <w:rsid w:val="008E4FF5"/>
    <w:rsid w:val="008E646E"/>
    <w:rsid w:val="008E6E34"/>
    <w:rsid w:val="008F026B"/>
    <w:rsid w:val="008F258D"/>
    <w:rsid w:val="008F53AC"/>
    <w:rsid w:val="008F578A"/>
    <w:rsid w:val="008F668B"/>
    <w:rsid w:val="008F76F2"/>
    <w:rsid w:val="008F7DA6"/>
    <w:rsid w:val="00900D4F"/>
    <w:rsid w:val="00903C06"/>
    <w:rsid w:val="00904294"/>
    <w:rsid w:val="00912455"/>
    <w:rsid w:val="0091281F"/>
    <w:rsid w:val="0091571E"/>
    <w:rsid w:val="00917892"/>
    <w:rsid w:val="00920654"/>
    <w:rsid w:val="00923225"/>
    <w:rsid w:val="00924526"/>
    <w:rsid w:val="00926C13"/>
    <w:rsid w:val="009278FB"/>
    <w:rsid w:val="00930F3E"/>
    <w:rsid w:val="00933C8E"/>
    <w:rsid w:val="009355A9"/>
    <w:rsid w:val="00940AA7"/>
    <w:rsid w:val="0094314B"/>
    <w:rsid w:val="0094725A"/>
    <w:rsid w:val="00953FF0"/>
    <w:rsid w:val="00957076"/>
    <w:rsid w:val="009572C6"/>
    <w:rsid w:val="009608B0"/>
    <w:rsid w:val="00963DE6"/>
    <w:rsid w:val="009642E7"/>
    <w:rsid w:val="009652AD"/>
    <w:rsid w:val="00966F38"/>
    <w:rsid w:val="00967BCD"/>
    <w:rsid w:val="00970239"/>
    <w:rsid w:val="009708E0"/>
    <w:rsid w:val="00973C1C"/>
    <w:rsid w:val="009740E5"/>
    <w:rsid w:val="00980FAD"/>
    <w:rsid w:val="0098648E"/>
    <w:rsid w:val="00990669"/>
    <w:rsid w:val="009907FD"/>
    <w:rsid w:val="00990DD8"/>
    <w:rsid w:val="0099458C"/>
    <w:rsid w:val="009964CB"/>
    <w:rsid w:val="009A093C"/>
    <w:rsid w:val="009A09FA"/>
    <w:rsid w:val="009A2BF8"/>
    <w:rsid w:val="009A3C08"/>
    <w:rsid w:val="009A7625"/>
    <w:rsid w:val="009B3968"/>
    <w:rsid w:val="009B41C3"/>
    <w:rsid w:val="009B6A6D"/>
    <w:rsid w:val="009C492F"/>
    <w:rsid w:val="009C4D48"/>
    <w:rsid w:val="009D0174"/>
    <w:rsid w:val="009D5CE6"/>
    <w:rsid w:val="009D618C"/>
    <w:rsid w:val="009E0296"/>
    <w:rsid w:val="009E1F7F"/>
    <w:rsid w:val="009E2957"/>
    <w:rsid w:val="009E3860"/>
    <w:rsid w:val="009E4D49"/>
    <w:rsid w:val="009E5EAB"/>
    <w:rsid w:val="009E7008"/>
    <w:rsid w:val="009E7F30"/>
    <w:rsid w:val="009F0BF6"/>
    <w:rsid w:val="009F4C76"/>
    <w:rsid w:val="00A00072"/>
    <w:rsid w:val="00A00290"/>
    <w:rsid w:val="00A031D2"/>
    <w:rsid w:val="00A062BC"/>
    <w:rsid w:val="00A0635B"/>
    <w:rsid w:val="00A10EB1"/>
    <w:rsid w:val="00A115D9"/>
    <w:rsid w:val="00A11A54"/>
    <w:rsid w:val="00A12335"/>
    <w:rsid w:val="00A13917"/>
    <w:rsid w:val="00A13B8D"/>
    <w:rsid w:val="00A143ED"/>
    <w:rsid w:val="00A14CB9"/>
    <w:rsid w:val="00A15637"/>
    <w:rsid w:val="00A171BD"/>
    <w:rsid w:val="00A25D3B"/>
    <w:rsid w:val="00A2673B"/>
    <w:rsid w:val="00A3133B"/>
    <w:rsid w:val="00A3362C"/>
    <w:rsid w:val="00A35BF5"/>
    <w:rsid w:val="00A35DCB"/>
    <w:rsid w:val="00A3677D"/>
    <w:rsid w:val="00A41183"/>
    <w:rsid w:val="00A45A0A"/>
    <w:rsid w:val="00A45C25"/>
    <w:rsid w:val="00A45FC0"/>
    <w:rsid w:val="00A46D78"/>
    <w:rsid w:val="00A50282"/>
    <w:rsid w:val="00A52D0D"/>
    <w:rsid w:val="00A559FA"/>
    <w:rsid w:val="00A62506"/>
    <w:rsid w:val="00A650EE"/>
    <w:rsid w:val="00A71D4D"/>
    <w:rsid w:val="00A7340B"/>
    <w:rsid w:val="00A7580B"/>
    <w:rsid w:val="00A81810"/>
    <w:rsid w:val="00A8316A"/>
    <w:rsid w:val="00A852BE"/>
    <w:rsid w:val="00A86872"/>
    <w:rsid w:val="00A91686"/>
    <w:rsid w:val="00A96945"/>
    <w:rsid w:val="00AA053E"/>
    <w:rsid w:val="00AA2498"/>
    <w:rsid w:val="00AA5067"/>
    <w:rsid w:val="00AB03E8"/>
    <w:rsid w:val="00AB10FD"/>
    <w:rsid w:val="00AB187C"/>
    <w:rsid w:val="00AB4184"/>
    <w:rsid w:val="00AB51AA"/>
    <w:rsid w:val="00AB7744"/>
    <w:rsid w:val="00AC0A69"/>
    <w:rsid w:val="00AC4700"/>
    <w:rsid w:val="00AC4DA0"/>
    <w:rsid w:val="00AD0055"/>
    <w:rsid w:val="00AD198E"/>
    <w:rsid w:val="00AD5EF9"/>
    <w:rsid w:val="00AE1273"/>
    <w:rsid w:val="00AE1861"/>
    <w:rsid w:val="00AF61CE"/>
    <w:rsid w:val="00AF63ED"/>
    <w:rsid w:val="00B05936"/>
    <w:rsid w:val="00B07501"/>
    <w:rsid w:val="00B07FF1"/>
    <w:rsid w:val="00B10C26"/>
    <w:rsid w:val="00B110AB"/>
    <w:rsid w:val="00B116C3"/>
    <w:rsid w:val="00B13BC8"/>
    <w:rsid w:val="00B1659C"/>
    <w:rsid w:val="00B1668F"/>
    <w:rsid w:val="00B201EB"/>
    <w:rsid w:val="00B21AAD"/>
    <w:rsid w:val="00B23280"/>
    <w:rsid w:val="00B23667"/>
    <w:rsid w:val="00B23B77"/>
    <w:rsid w:val="00B27B97"/>
    <w:rsid w:val="00B4148B"/>
    <w:rsid w:val="00B43375"/>
    <w:rsid w:val="00B438C2"/>
    <w:rsid w:val="00B441E0"/>
    <w:rsid w:val="00B46016"/>
    <w:rsid w:val="00B521DB"/>
    <w:rsid w:val="00B529AC"/>
    <w:rsid w:val="00B76578"/>
    <w:rsid w:val="00B768D9"/>
    <w:rsid w:val="00B76E47"/>
    <w:rsid w:val="00B81083"/>
    <w:rsid w:val="00B83442"/>
    <w:rsid w:val="00B86D64"/>
    <w:rsid w:val="00B87C2E"/>
    <w:rsid w:val="00B90547"/>
    <w:rsid w:val="00B91BA0"/>
    <w:rsid w:val="00B94221"/>
    <w:rsid w:val="00B9591D"/>
    <w:rsid w:val="00BA0C58"/>
    <w:rsid w:val="00BA4EE2"/>
    <w:rsid w:val="00BA532F"/>
    <w:rsid w:val="00BA5D62"/>
    <w:rsid w:val="00BA7D38"/>
    <w:rsid w:val="00BB0723"/>
    <w:rsid w:val="00BB332A"/>
    <w:rsid w:val="00BB4BE8"/>
    <w:rsid w:val="00BC2DDA"/>
    <w:rsid w:val="00BC5F55"/>
    <w:rsid w:val="00BD122E"/>
    <w:rsid w:val="00BD2A6A"/>
    <w:rsid w:val="00BD348F"/>
    <w:rsid w:val="00BD5482"/>
    <w:rsid w:val="00BD6A83"/>
    <w:rsid w:val="00BD728D"/>
    <w:rsid w:val="00BD7472"/>
    <w:rsid w:val="00BE2F78"/>
    <w:rsid w:val="00BE5996"/>
    <w:rsid w:val="00BE6120"/>
    <w:rsid w:val="00BF1E9D"/>
    <w:rsid w:val="00BF2A01"/>
    <w:rsid w:val="00C01314"/>
    <w:rsid w:val="00C05C6E"/>
    <w:rsid w:val="00C0746E"/>
    <w:rsid w:val="00C12539"/>
    <w:rsid w:val="00C13B90"/>
    <w:rsid w:val="00C156CC"/>
    <w:rsid w:val="00C15758"/>
    <w:rsid w:val="00C17342"/>
    <w:rsid w:val="00C21AAC"/>
    <w:rsid w:val="00C22D30"/>
    <w:rsid w:val="00C24A03"/>
    <w:rsid w:val="00C268F4"/>
    <w:rsid w:val="00C3096B"/>
    <w:rsid w:val="00C30BB9"/>
    <w:rsid w:val="00C3264D"/>
    <w:rsid w:val="00C32DE5"/>
    <w:rsid w:val="00C42147"/>
    <w:rsid w:val="00C43202"/>
    <w:rsid w:val="00C436F0"/>
    <w:rsid w:val="00C44408"/>
    <w:rsid w:val="00C45C13"/>
    <w:rsid w:val="00C45D46"/>
    <w:rsid w:val="00C461BB"/>
    <w:rsid w:val="00C50C5A"/>
    <w:rsid w:val="00C52384"/>
    <w:rsid w:val="00C54FD4"/>
    <w:rsid w:val="00C56C08"/>
    <w:rsid w:val="00C6189B"/>
    <w:rsid w:val="00C62170"/>
    <w:rsid w:val="00C6736C"/>
    <w:rsid w:val="00C679EE"/>
    <w:rsid w:val="00C70681"/>
    <w:rsid w:val="00C72283"/>
    <w:rsid w:val="00C74463"/>
    <w:rsid w:val="00C76010"/>
    <w:rsid w:val="00C76908"/>
    <w:rsid w:val="00C77E93"/>
    <w:rsid w:val="00C8741E"/>
    <w:rsid w:val="00C903A7"/>
    <w:rsid w:val="00C9155E"/>
    <w:rsid w:val="00C9240D"/>
    <w:rsid w:val="00C94E84"/>
    <w:rsid w:val="00C954CE"/>
    <w:rsid w:val="00C971FC"/>
    <w:rsid w:val="00C979C7"/>
    <w:rsid w:val="00C97C47"/>
    <w:rsid w:val="00CA29E7"/>
    <w:rsid w:val="00CA56F9"/>
    <w:rsid w:val="00CB65C4"/>
    <w:rsid w:val="00CB71A1"/>
    <w:rsid w:val="00CC09C8"/>
    <w:rsid w:val="00CC191B"/>
    <w:rsid w:val="00CC1FB2"/>
    <w:rsid w:val="00CC5177"/>
    <w:rsid w:val="00CD1307"/>
    <w:rsid w:val="00CD2AFD"/>
    <w:rsid w:val="00CD35C6"/>
    <w:rsid w:val="00CE0C9A"/>
    <w:rsid w:val="00CE4F94"/>
    <w:rsid w:val="00CE5097"/>
    <w:rsid w:val="00CF05E1"/>
    <w:rsid w:val="00CF0B0A"/>
    <w:rsid w:val="00CF185A"/>
    <w:rsid w:val="00CF3232"/>
    <w:rsid w:val="00CF50C0"/>
    <w:rsid w:val="00CF5ED4"/>
    <w:rsid w:val="00D00E21"/>
    <w:rsid w:val="00D0187C"/>
    <w:rsid w:val="00D0196F"/>
    <w:rsid w:val="00D020C4"/>
    <w:rsid w:val="00D031F2"/>
    <w:rsid w:val="00D04505"/>
    <w:rsid w:val="00D05DFB"/>
    <w:rsid w:val="00D068DC"/>
    <w:rsid w:val="00D0733B"/>
    <w:rsid w:val="00D1229B"/>
    <w:rsid w:val="00D12316"/>
    <w:rsid w:val="00D1275E"/>
    <w:rsid w:val="00D145AB"/>
    <w:rsid w:val="00D15BE6"/>
    <w:rsid w:val="00D15E73"/>
    <w:rsid w:val="00D16802"/>
    <w:rsid w:val="00D17E79"/>
    <w:rsid w:val="00D200DE"/>
    <w:rsid w:val="00D30A56"/>
    <w:rsid w:val="00D327E2"/>
    <w:rsid w:val="00D32FD9"/>
    <w:rsid w:val="00D3527F"/>
    <w:rsid w:val="00D367CD"/>
    <w:rsid w:val="00D37045"/>
    <w:rsid w:val="00D37059"/>
    <w:rsid w:val="00D40314"/>
    <w:rsid w:val="00D44623"/>
    <w:rsid w:val="00D47B70"/>
    <w:rsid w:val="00D50067"/>
    <w:rsid w:val="00D50082"/>
    <w:rsid w:val="00D51ED5"/>
    <w:rsid w:val="00D5213F"/>
    <w:rsid w:val="00D5757B"/>
    <w:rsid w:val="00D633D6"/>
    <w:rsid w:val="00D6491D"/>
    <w:rsid w:val="00D651B1"/>
    <w:rsid w:val="00D66014"/>
    <w:rsid w:val="00D66CFD"/>
    <w:rsid w:val="00D70E19"/>
    <w:rsid w:val="00D7291A"/>
    <w:rsid w:val="00D745C7"/>
    <w:rsid w:val="00D76023"/>
    <w:rsid w:val="00D84EDD"/>
    <w:rsid w:val="00D85DF8"/>
    <w:rsid w:val="00D862C2"/>
    <w:rsid w:val="00D87625"/>
    <w:rsid w:val="00D928AB"/>
    <w:rsid w:val="00DA155D"/>
    <w:rsid w:val="00DA193A"/>
    <w:rsid w:val="00DA2686"/>
    <w:rsid w:val="00DA56D2"/>
    <w:rsid w:val="00DB59E9"/>
    <w:rsid w:val="00DB6B10"/>
    <w:rsid w:val="00DB77D8"/>
    <w:rsid w:val="00DC0144"/>
    <w:rsid w:val="00DC0F55"/>
    <w:rsid w:val="00DC10D8"/>
    <w:rsid w:val="00DC3ABD"/>
    <w:rsid w:val="00DC7885"/>
    <w:rsid w:val="00DD03E8"/>
    <w:rsid w:val="00DD11D9"/>
    <w:rsid w:val="00DD2BC6"/>
    <w:rsid w:val="00DE028F"/>
    <w:rsid w:val="00DE071A"/>
    <w:rsid w:val="00DE11FA"/>
    <w:rsid w:val="00DE1B33"/>
    <w:rsid w:val="00DE54B8"/>
    <w:rsid w:val="00DE67FB"/>
    <w:rsid w:val="00DF23E5"/>
    <w:rsid w:val="00DF3800"/>
    <w:rsid w:val="00DF3CFE"/>
    <w:rsid w:val="00DF7027"/>
    <w:rsid w:val="00E03211"/>
    <w:rsid w:val="00E07943"/>
    <w:rsid w:val="00E10DDF"/>
    <w:rsid w:val="00E1330C"/>
    <w:rsid w:val="00E13990"/>
    <w:rsid w:val="00E15954"/>
    <w:rsid w:val="00E162B5"/>
    <w:rsid w:val="00E17DA0"/>
    <w:rsid w:val="00E23506"/>
    <w:rsid w:val="00E2375D"/>
    <w:rsid w:val="00E23DFD"/>
    <w:rsid w:val="00E2438F"/>
    <w:rsid w:val="00E24FF3"/>
    <w:rsid w:val="00E252B5"/>
    <w:rsid w:val="00E2560E"/>
    <w:rsid w:val="00E272F9"/>
    <w:rsid w:val="00E27420"/>
    <w:rsid w:val="00E27C07"/>
    <w:rsid w:val="00E34616"/>
    <w:rsid w:val="00E34F76"/>
    <w:rsid w:val="00E37B93"/>
    <w:rsid w:val="00E4042A"/>
    <w:rsid w:val="00E429EA"/>
    <w:rsid w:val="00E52750"/>
    <w:rsid w:val="00E616DF"/>
    <w:rsid w:val="00E63434"/>
    <w:rsid w:val="00E63ED3"/>
    <w:rsid w:val="00E6405A"/>
    <w:rsid w:val="00E66B2A"/>
    <w:rsid w:val="00E66DCE"/>
    <w:rsid w:val="00E80F38"/>
    <w:rsid w:val="00E81FA1"/>
    <w:rsid w:val="00E83A5A"/>
    <w:rsid w:val="00E83BD9"/>
    <w:rsid w:val="00E85798"/>
    <w:rsid w:val="00E87367"/>
    <w:rsid w:val="00E87C4F"/>
    <w:rsid w:val="00E91863"/>
    <w:rsid w:val="00E969FE"/>
    <w:rsid w:val="00EA1367"/>
    <w:rsid w:val="00EA2CA6"/>
    <w:rsid w:val="00EA5C87"/>
    <w:rsid w:val="00EA6536"/>
    <w:rsid w:val="00EA7702"/>
    <w:rsid w:val="00EB1ED8"/>
    <w:rsid w:val="00EB210C"/>
    <w:rsid w:val="00EB4EC1"/>
    <w:rsid w:val="00EC30E9"/>
    <w:rsid w:val="00EC3379"/>
    <w:rsid w:val="00EC4DDD"/>
    <w:rsid w:val="00EC7056"/>
    <w:rsid w:val="00ED020A"/>
    <w:rsid w:val="00ED15D6"/>
    <w:rsid w:val="00ED4B1A"/>
    <w:rsid w:val="00ED63B4"/>
    <w:rsid w:val="00ED7AB6"/>
    <w:rsid w:val="00EE19E3"/>
    <w:rsid w:val="00EE1C11"/>
    <w:rsid w:val="00EE371B"/>
    <w:rsid w:val="00EE6FBA"/>
    <w:rsid w:val="00EF06DA"/>
    <w:rsid w:val="00EF19C3"/>
    <w:rsid w:val="00EF3CFC"/>
    <w:rsid w:val="00EF596F"/>
    <w:rsid w:val="00F03D5D"/>
    <w:rsid w:val="00F075C6"/>
    <w:rsid w:val="00F104A6"/>
    <w:rsid w:val="00F1261A"/>
    <w:rsid w:val="00F1483C"/>
    <w:rsid w:val="00F14ADD"/>
    <w:rsid w:val="00F15132"/>
    <w:rsid w:val="00F2633C"/>
    <w:rsid w:val="00F26E51"/>
    <w:rsid w:val="00F3302B"/>
    <w:rsid w:val="00F35ACD"/>
    <w:rsid w:val="00F3696E"/>
    <w:rsid w:val="00F36F93"/>
    <w:rsid w:val="00F407BC"/>
    <w:rsid w:val="00F44634"/>
    <w:rsid w:val="00F46A61"/>
    <w:rsid w:val="00F46CD7"/>
    <w:rsid w:val="00F516D3"/>
    <w:rsid w:val="00F518F0"/>
    <w:rsid w:val="00F54D3F"/>
    <w:rsid w:val="00F55D55"/>
    <w:rsid w:val="00F60882"/>
    <w:rsid w:val="00F618F3"/>
    <w:rsid w:val="00F62355"/>
    <w:rsid w:val="00F66363"/>
    <w:rsid w:val="00F71030"/>
    <w:rsid w:val="00F76EC8"/>
    <w:rsid w:val="00F77E82"/>
    <w:rsid w:val="00F839DD"/>
    <w:rsid w:val="00F85C83"/>
    <w:rsid w:val="00F92C4F"/>
    <w:rsid w:val="00F95098"/>
    <w:rsid w:val="00FA06C6"/>
    <w:rsid w:val="00FA2F1D"/>
    <w:rsid w:val="00FA3EA2"/>
    <w:rsid w:val="00FA548F"/>
    <w:rsid w:val="00FA70A6"/>
    <w:rsid w:val="00FA7584"/>
    <w:rsid w:val="00FA7F0C"/>
    <w:rsid w:val="00FB209C"/>
    <w:rsid w:val="00FB4942"/>
    <w:rsid w:val="00FB6F98"/>
    <w:rsid w:val="00FB71C5"/>
    <w:rsid w:val="00FB7B7B"/>
    <w:rsid w:val="00FC05F1"/>
    <w:rsid w:val="00FC1554"/>
    <w:rsid w:val="00FC3753"/>
    <w:rsid w:val="00FC4B97"/>
    <w:rsid w:val="00FC7D37"/>
    <w:rsid w:val="00FD0EF0"/>
    <w:rsid w:val="00FD1EA9"/>
    <w:rsid w:val="00FD6430"/>
    <w:rsid w:val="00FD6DF3"/>
    <w:rsid w:val="00FD70AC"/>
    <w:rsid w:val="00FE082D"/>
    <w:rsid w:val="00FE1175"/>
    <w:rsid w:val="00FE2588"/>
    <w:rsid w:val="00FE4952"/>
    <w:rsid w:val="00FE6CD7"/>
    <w:rsid w:val="00FE73D0"/>
    <w:rsid w:val="00FE7B7D"/>
    <w:rsid w:val="00FE7B95"/>
    <w:rsid w:val="00FF4463"/>
    <w:rsid w:val="00FF7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sz w:val="24"/>
      <w:szCs w:val="24"/>
      <w:lang w:val="de-AT" w:eastAsia="ar-SA"/>
    </w:rPr>
  </w:style>
  <w:style w:type="paragraph" w:styleId="berschrift1">
    <w:name w:val="heading 1"/>
    <w:basedOn w:val="Standard"/>
    <w:next w:val="Standard"/>
    <w:qFormat/>
    <w:pPr>
      <w:keepNext/>
      <w:pageBreakBefore/>
      <w:tabs>
        <w:tab w:val="left" w:pos="567"/>
      </w:tabs>
      <w:suppressAutoHyphens w:val="0"/>
      <w:spacing w:before="400" w:after="120"/>
      <w:ind w:left="567" w:hanging="567"/>
      <w:outlineLvl w:val="0"/>
    </w:pPr>
    <w:rPr>
      <w:rFonts w:ascii="Verdana" w:hAnsi="Verdana" w:cs="Verdana"/>
      <w:b/>
      <w:bCs/>
      <w:kern w:val="1"/>
      <w:sz w:val="28"/>
      <w:szCs w:val="28"/>
    </w:rPr>
  </w:style>
  <w:style w:type="paragraph" w:styleId="berschrift2">
    <w:name w:val="heading 2"/>
    <w:basedOn w:val="Standard"/>
    <w:next w:val="Standard"/>
    <w:qFormat/>
    <w:pPr>
      <w:keepNext/>
      <w:tabs>
        <w:tab w:val="num" w:pos="851"/>
      </w:tabs>
      <w:suppressAutoHyphens w:val="0"/>
      <w:spacing w:before="240" w:after="80"/>
      <w:ind w:left="851" w:hanging="681"/>
      <w:outlineLvl w:val="1"/>
    </w:pPr>
    <w:rPr>
      <w:rFonts w:ascii="Verdana" w:hAnsi="Verdana" w:cs="Verdana"/>
      <w:b/>
      <w:bCs/>
    </w:rPr>
  </w:style>
  <w:style w:type="paragraph" w:styleId="berschrift3">
    <w:name w:val="heading 3"/>
    <w:basedOn w:val="Standard"/>
    <w:next w:val="Standard"/>
    <w:qFormat/>
    <w:pPr>
      <w:keepNext/>
      <w:tabs>
        <w:tab w:val="num" w:pos="964"/>
      </w:tabs>
      <w:suppressAutoHyphens w:val="0"/>
      <w:spacing w:before="180" w:after="60"/>
      <w:ind w:left="964" w:hanging="227"/>
      <w:outlineLvl w:val="2"/>
    </w:pPr>
    <w:rPr>
      <w:rFonts w:ascii="Verdana" w:hAnsi="Verdana" w:cs="Verdana"/>
      <w:b/>
      <w:bCs/>
      <w:sz w:val="20"/>
      <w:szCs w:val="20"/>
    </w:rPr>
  </w:style>
  <w:style w:type="paragraph" w:styleId="berschrift4">
    <w:name w:val="heading 4"/>
    <w:basedOn w:val="Standard"/>
    <w:next w:val="NurText1"/>
    <w:qFormat/>
    <w:pPr>
      <w:keepNext/>
      <w:tabs>
        <w:tab w:val="num" w:pos="1276"/>
      </w:tabs>
      <w:suppressAutoHyphens w:val="0"/>
      <w:spacing w:before="180"/>
      <w:ind w:left="1276" w:hanging="596"/>
      <w:outlineLvl w:val="3"/>
    </w:pPr>
    <w:rPr>
      <w:rFonts w:ascii="Verdana" w:hAnsi="Verdana" w:cs="Verdana"/>
      <w:sz w:val="20"/>
      <w:szCs w:val="20"/>
    </w:rPr>
  </w:style>
  <w:style w:type="paragraph" w:styleId="berschrift5">
    <w:name w:val="heading 5"/>
    <w:basedOn w:val="Standard"/>
    <w:next w:val="Unterschrift"/>
    <w:qFormat/>
    <w:pPr>
      <w:keepNext/>
      <w:tabs>
        <w:tab w:val="num" w:pos="1701"/>
        <w:tab w:val="left" w:pos="1985"/>
      </w:tabs>
      <w:suppressAutoHyphens w:val="0"/>
      <w:spacing w:before="80" w:after="20"/>
      <w:ind w:left="1701" w:hanging="680"/>
      <w:outlineLvl w:val="4"/>
    </w:pPr>
    <w:rPr>
      <w:rFonts w:ascii="Verdana" w:hAnsi="Verdana" w:cs="Verdan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Arial" w:eastAsia="Times New Roman" w:hAnsi="Arial"/>
      <w:b w:val="0"/>
      <w:bCs w:val="0"/>
      <w:i w:val="0"/>
      <w:iCs w:val="0"/>
      <w:sz w:val="16"/>
      <w:szCs w:val="16"/>
    </w:rPr>
  </w:style>
  <w:style w:type="character" w:customStyle="1" w:styleId="WW8Num1z3">
    <w:name w:val="WW8Num1z3"/>
    <w:rPr>
      <w:rFonts w:ascii="Wingdings" w:hAnsi="Wingdings" w:cs="Wingdings"/>
    </w:rPr>
  </w:style>
  <w:style w:type="character" w:customStyle="1" w:styleId="WW8Num1z4">
    <w:name w:val="WW8Num1z4"/>
    <w:rPr>
      <w:rFonts w:ascii="Courier New" w:hAnsi="Courier New" w:cs="Courier New"/>
    </w:rPr>
  </w:style>
  <w:style w:type="character" w:customStyle="1" w:styleId="WW8Num1z6">
    <w:name w:val="WW8Num1z6"/>
    <w:rPr>
      <w:rFonts w:ascii="Symbol" w:hAnsi="Symbol" w:cs="Symbol"/>
    </w:rPr>
  </w:style>
  <w:style w:type="character" w:customStyle="1" w:styleId="Absatz-Standardschriftart2">
    <w:name w:val="Absatz-Standardschriftart2"/>
  </w:style>
  <w:style w:type="character" w:customStyle="1" w:styleId="WW8Num1z5">
    <w:name w:val="WW8Num1z5"/>
    <w:rPr>
      <w:rFonts w:ascii="Wingdings" w:hAnsi="Wingdings"/>
    </w:rPr>
  </w:style>
  <w:style w:type="character" w:customStyle="1" w:styleId="WW8Num2z0">
    <w:name w:val="WW8Num2z0"/>
    <w:rPr>
      <w:rFonts w:ascii="Courier New" w:hAnsi="Courier New" w:cs="Courier New"/>
    </w:rPr>
  </w:style>
  <w:style w:type="character" w:customStyle="1" w:styleId="WW8Num2z1">
    <w:name w:val="WW8Num2z1"/>
    <w:rPr>
      <w:rFonts w:ascii="Symbol" w:hAnsi="Symbol"/>
    </w:rPr>
  </w:style>
  <w:style w:type="character" w:customStyle="1" w:styleId="WW8Num2z2">
    <w:name w:val="WW8Num2z2"/>
    <w:rPr>
      <w:rFonts w:ascii="Times New Roman" w:eastAsia="Times New Roman" w:hAnsi="Times New Roman" w:cs="Times New Roman"/>
    </w:rPr>
  </w:style>
  <w:style w:type="character" w:customStyle="1" w:styleId="WW8Num2z5">
    <w:name w:val="WW8Num2z5"/>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Century Gothic" w:eastAsia="Times New Roman" w:hAnsi="Century Gothic" w:cs="Century Gothic"/>
    </w:rPr>
  </w:style>
  <w:style w:type="character" w:customStyle="1" w:styleId="WW8Num8z0">
    <w:name w:val="WW8Num8z0"/>
    <w:rPr>
      <w:rFonts w:ascii="Courier New" w:hAnsi="Courier New" w:cs="Courier New"/>
    </w:rPr>
  </w:style>
  <w:style w:type="character" w:customStyle="1" w:styleId="WW8Num8z1">
    <w:name w:val="WW8Num8z1"/>
    <w:rPr>
      <w:rFonts w:ascii="Symbol" w:hAnsi="Symbol"/>
    </w:rPr>
  </w:style>
  <w:style w:type="character" w:customStyle="1" w:styleId="WW8Num8z2">
    <w:name w:val="WW8Num8z2"/>
    <w:rPr>
      <w:rFonts w:ascii="Times New Roman" w:eastAsia="Times New Roman" w:hAnsi="Times New Roman" w:cs="Times New Roman"/>
    </w:rPr>
  </w:style>
  <w:style w:type="character" w:customStyle="1" w:styleId="WW8Num8z5">
    <w:name w:val="WW8Num8z5"/>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Times New Roman" w:eastAsia="Times New Roman" w:hAnsi="Times New Roman" w:cs="Times New Roman"/>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Absatz-Standardschriftart1">
    <w:name w:val="Absatz-Standardschriftart1"/>
  </w:style>
  <w:style w:type="character" w:customStyle="1" w:styleId="head">
    <w:name w:val="head"/>
    <w:rPr>
      <w:rFonts w:ascii="Century Gothic" w:hAnsi="Century Gothic" w:cs="Century Gothic"/>
      <w:b/>
      <w:bCs/>
      <w:color w:val="A51B44"/>
      <w:spacing w:val="2"/>
      <w:sz w:val="32"/>
      <w:szCs w:val="32"/>
    </w:rPr>
  </w:style>
  <w:style w:type="character" w:customStyle="1" w:styleId="einleitung">
    <w:name w:val="einleitung"/>
    <w:rPr>
      <w:rFonts w:ascii="Century Gothic" w:hAnsi="Century Gothic" w:cs="Century Gothic"/>
      <w:b/>
      <w:bCs/>
      <w:color w:val="000000"/>
      <w:spacing w:val="0"/>
      <w:position w:val="0"/>
      <w:sz w:val="18"/>
      <w:szCs w:val="18"/>
      <w:vertAlign w:val="baseline"/>
    </w:rPr>
  </w:style>
  <w:style w:type="character" w:customStyle="1" w:styleId="lauf">
    <w:name w:val="lauf"/>
    <w:rPr>
      <w:rFonts w:ascii="Times New Roman" w:hAnsi="Times New Roman" w:cs="Times New Roman"/>
      <w:color w:val="000000"/>
      <w:spacing w:val="0"/>
      <w:position w:val="0"/>
      <w:sz w:val="20"/>
      <w:szCs w:val="20"/>
      <w:vertAlign w:val="baseline"/>
    </w:rPr>
  </w:style>
  <w:style w:type="character" w:customStyle="1" w:styleId="headfrbig">
    <w:name w:val="head färbig"/>
    <w:rPr>
      <w:rFonts w:ascii="Century Gothic" w:hAnsi="Century Gothic" w:cs="Century Gothic"/>
      <w:b/>
      <w:bCs/>
      <w:color w:val="8E153C"/>
      <w:spacing w:val="2"/>
      <w:sz w:val="32"/>
      <w:szCs w:val="32"/>
    </w:rPr>
  </w:style>
  <w:style w:type="character" w:customStyle="1" w:styleId="fliesstext">
    <w:name w:val="fliesstext"/>
    <w:rPr>
      <w:rFonts w:ascii="Times New Roman" w:hAnsi="Times New Roman" w:cs="Times New Roman"/>
      <w:color w:val="000000"/>
      <w:spacing w:val="0"/>
      <w:position w:val="0"/>
      <w:sz w:val="20"/>
      <w:szCs w:val="20"/>
      <w:vertAlign w:val="baseline"/>
    </w:rPr>
  </w:style>
  <w:style w:type="character" w:customStyle="1" w:styleId="fliesstext2">
    <w:name w:val="fliesstext2"/>
    <w:rPr>
      <w:rFonts w:ascii="Times New Roman" w:hAnsi="Times New Roman" w:cs="Times New Roman"/>
      <w:b/>
      <w:bCs/>
      <w:color w:val="000000"/>
      <w:spacing w:val="0"/>
      <w:position w:val="0"/>
      <w:sz w:val="20"/>
      <w:szCs w:val="20"/>
      <w:vertAlign w:val="baseline"/>
    </w:rPr>
  </w:style>
  <w:style w:type="character" w:styleId="Hyperlink">
    <w:name w:val="Hyperlink"/>
    <w:rPr>
      <w:rFonts w:ascii="Times New Roman" w:hAnsi="Times New Roman" w:cs="Times New Roman"/>
      <w:i/>
      <w:iCs/>
      <w:color w:val="000000"/>
      <w:spacing w:val="0"/>
      <w:position w:val="0"/>
      <w:sz w:val="20"/>
      <w:szCs w:val="20"/>
      <w:vertAlign w:val="baseline"/>
    </w:rPr>
  </w:style>
  <w:style w:type="character" w:customStyle="1" w:styleId="einleitung1">
    <w:name w:val="einleitung1"/>
    <w:rPr>
      <w:rFonts w:ascii="Century Gothic" w:hAnsi="Century Gothic" w:cs="Century Gothic"/>
      <w:b/>
      <w:bCs/>
      <w:color w:val="8E153C"/>
      <w:spacing w:val="0"/>
      <w:position w:val="0"/>
      <w:sz w:val="18"/>
      <w:szCs w:val="18"/>
      <w:vertAlign w:val="baseline"/>
    </w:rPr>
  </w:style>
  <w:style w:type="character" w:customStyle="1" w:styleId="fliesstext3">
    <w:name w:val="fliesstext3"/>
    <w:rPr>
      <w:rFonts w:ascii="Times New Roman" w:hAnsi="Times New Roman" w:cs="Times New Roman"/>
      <w:color w:val="000000"/>
      <w:spacing w:val="0"/>
      <w:position w:val="0"/>
      <w:sz w:val="20"/>
      <w:szCs w:val="20"/>
      <w:vertAlign w:val="baseline"/>
    </w:rPr>
  </w:style>
  <w:style w:type="character" w:customStyle="1" w:styleId="headsub">
    <w:name w:val="head sub"/>
    <w:rPr>
      <w:rFonts w:ascii="Century Gothic" w:hAnsi="Century Gothic" w:cs="Century Gothic"/>
      <w:spacing w:val="2"/>
      <w:sz w:val="32"/>
      <w:szCs w:val="32"/>
    </w:rPr>
  </w:style>
  <w:style w:type="character" w:customStyle="1" w:styleId="linkliste">
    <w:name w:val="linkliste"/>
    <w:rPr>
      <w:spacing w:val="0"/>
      <w:position w:val="0"/>
      <w:sz w:val="24"/>
      <w:szCs w:val="24"/>
      <w:vertAlign w:val="baseline"/>
    </w:rPr>
  </w:style>
  <w:style w:type="character" w:customStyle="1" w:styleId="einleitung2">
    <w:name w:val="einleitung2"/>
    <w:rPr>
      <w:rFonts w:ascii="Century Gothic" w:hAnsi="Century Gothic" w:cs="Century Gothic"/>
      <w:b/>
      <w:bCs/>
      <w:color w:val="000000"/>
      <w:spacing w:val="0"/>
      <w:position w:val="0"/>
      <w:sz w:val="18"/>
      <w:szCs w:val="18"/>
      <w:vertAlign w:val="baseline"/>
    </w:rPr>
  </w:style>
  <w:style w:type="character" w:customStyle="1" w:styleId="timesboldit">
    <w:name w:val="times bold it"/>
    <w:rPr>
      <w:rFonts w:ascii="Times New Roman" w:hAnsi="Times New Roman" w:cs="Times New Roman"/>
      <w:b/>
      <w:bCs/>
      <w:i/>
      <w:iCs/>
      <w:color w:val="000000"/>
      <w:spacing w:val="0"/>
      <w:position w:val="0"/>
      <w:sz w:val="20"/>
      <w:szCs w:val="20"/>
      <w:vertAlign w:val="baseline"/>
    </w:rPr>
  </w:style>
  <w:style w:type="character" w:customStyle="1" w:styleId="fliesstext1">
    <w:name w:val="fliesstext1"/>
    <w:rPr>
      <w:rFonts w:ascii="Times New Roman" w:hAnsi="Times New Roman" w:cs="Times New Roman"/>
      <w:color w:val="000000"/>
      <w:spacing w:val="0"/>
      <w:position w:val="0"/>
      <w:sz w:val="20"/>
      <w:szCs w:val="20"/>
      <w:vertAlign w:val="baseline"/>
    </w:rPr>
  </w:style>
  <w:style w:type="paragraph" w:customStyle="1" w:styleId="berschrift">
    <w:name w:val="Überschrift"/>
    <w:basedOn w:val="Standard"/>
    <w:next w:val="Textkrper"/>
    <w:pPr>
      <w:keepNext/>
      <w:spacing w:before="240" w:after="120"/>
    </w:pPr>
    <w:rPr>
      <w:rFonts w:ascii="Arial" w:eastAsia="Arial" w:hAnsi="Arial" w:cs="Tahoma"/>
      <w:sz w:val="28"/>
      <w:szCs w:val="28"/>
    </w:rPr>
  </w:style>
  <w:style w:type="paragraph" w:styleId="Textkrper">
    <w:name w:val="Body Text"/>
    <w:basedOn w:val="Standard"/>
    <w:pPr>
      <w:autoSpaceDE w:val="0"/>
      <w:spacing w:line="300" w:lineRule="atLeast"/>
      <w:jc w:val="both"/>
      <w:textAlignment w:val="baseline"/>
    </w:pPr>
    <w:rPr>
      <w:rFonts w:ascii="Arial" w:hAnsi="Arial" w:cs="Arial"/>
      <w:b/>
      <w:bCs/>
      <w:color w:val="000000"/>
      <w:sz w:val="20"/>
      <w:szCs w:val="20"/>
      <w:lang w:val="en-US"/>
    </w:rPr>
  </w:style>
  <w:style w:type="paragraph" w:styleId="Liste">
    <w:name w:val="List"/>
    <w:basedOn w:val="Textkrper"/>
    <w:rPr>
      <w:rFonts w:ascii="Times" w:hAnsi="Time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Heading">
    <w:name w:val="Heading"/>
    <w:basedOn w:val="Standard"/>
    <w:next w:val="Textkrper"/>
    <w:pPr>
      <w:keepNext/>
      <w:spacing w:before="240" w:after="120"/>
    </w:pPr>
    <w:rPr>
      <w:rFonts w:ascii="Helvetica" w:eastAsia="AR PL ShanHeiSun Uni" w:hAnsi="Helvetica" w:cs="Tahoma"/>
      <w:sz w:val="28"/>
      <w:szCs w:val="28"/>
    </w:rPr>
  </w:style>
  <w:style w:type="paragraph" w:customStyle="1" w:styleId="Beschriftung2">
    <w:name w:val="Beschriftung2"/>
    <w:basedOn w:val="Standard"/>
    <w:pPr>
      <w:suppressLineNumbers/>
      <w:spacing w:before="120" w:after="120"/>
    </w:pPr>
    <w:rPr>
      <w:rFonts w:ascii="Times" w:hAnsi="Times" w:cs="Tahoma"/>
      <w:i/>
      <w:iCs/>
    </w:rPr>
  </w:style>
  <w:style w:type="paragraph" w:customStyle="1" w:styleId="Index">
    <w:name w:val="Index"/>
    <w:basedOn w:val="Standard"/>
    <w:pPr>
      <w:suppressLineNumbers/>
    </w:pPr>
    <w:rPr>
      <w:rFonts w:ascii="Times" w:hAnsi="Times" w:cs="Tahoma"/>
    </w:rPr>
  </w:style>
  <w:style w:type="paragraph" w:customStyle="1" w:styleId="einzug">
    <w:name w:val="einzug"/>
    <w:basedOn w:val="Standard"/>
    <w:pPr>
      <w:tabs>
        <w:tab w:val="left" w:pos="170"/>
      </w:tabs>
      <w:autoSpaceDE w:val="0"/>
      <w:spacing w:line="232" w:lineRule="atLeast"/>
      <w:textAlignment w:val="baseline"/>
    </w:pPr>
    <w:rPr>
      <w:rFonts w:ascii="Century Gothic" w:hAnsi="Century Gothic" w:cs="Century Gothic"/>
      <w:color w:val="000000"/>
      <w:sz w:val="18"/>
      <w:szCs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einrueckung2">
    <w:name w:val="einrueckung 2"/>
    <w:basedOn w:val="Standard"/>
    <w:pPr>
      <w:autoSpaceDE w:val="0"/>
      <w:spacing w:line="232" w:lineRule="atLeast"/>
      <w:ind w:left="113" w:hanging="113"/>
      <w:jc w:val="both"/>
      <w:textAlignment w:val="center"/>
    </w:pPr>
    <w:rPr>
      <w:color w:val="000000"/>
      <w:sz w:val="20"/>
      <w:szCs w:val="20"/>
      <w:lang w:val="en-GB"/>
    </w:rPr>
  </w:style>
  <w:style w:type="paragraph" w:customStyle="1" w:styleId="NormalParagraphStyle">
    <w:name w:val="NormalParagraphStyle"/>
    <w:basedOn w:val="Standard"/>
    <w:pPr>
      <w:autoSpaceDE w:val="0"/>
      <w:spacing w:line="288" w:lineRule="auto"/>
      <w:textAlignment w:val="center"/>
    </w:pPr>
    <w:rPr>
      <w:color w:val="000000"/>
      <w:lang w:val="en-GB"/>
    </w:rPr>
  </w:style>
  <w:style w:type="paragraph" w:customStyle="1" w:styleId="einrueckung4">
    <w:name w:val="einrueckung 4"/>
    <w:basedOn w:val="Standard"/>
    <w:pPr>
      <w:autoSpaceDE w:val="0"/>
      <w:spacing w:line="232" w:lineRule="atLeast"/>
      <w:ind w:left="227" w:hanging="227"/>
      <w:jc w:val="both"/>
      <w:textAlignment w:val="center"/>
    </w:pPr>
    <w:rPr>
      <w:color w:val="000000"/>
      <w:sz w:val="20"/>
      <w:szCs w:val="20"/>
      <w:lang w:val="en-GB"/>
    </w:rPr>
  </w:style>
  <w:style w:type="paragraph" w:customStyle="1" w:styleId="einrueckung3">
    <w:name w:val="einrueckung 3"/>
    <w:basedOn w:val="einrueckung2"/>
    <w:pPr>
      <w:ind w:left="170" w:hanging="170"/>
    </w:pPr>
  </w:style>
  <w:style w:type="paragraph" w:customStyle="1" w:styleId="Noparagraphstyle">
    <w:name w:val="[No paragraph style]"/>
    <w:pPr>
      <w:suppressAutoHyphens/>
      <w:autoSpaceDE w:val="0"/>
      <w:spacing w:line="288" w:lineRule="auto"/>
      <w:textAlignment w:val="baseline"/>
    </w:pPr>
    <w:rPr>
      <w:rFonts w:ascii="Century Gothic" w:eastAsia="Arial" w:hAnsi="Century Gothic"/>
      <w:color w:val="000000"/>
      <w:sz w:val="24"/>
      <w:szCs w:val="24"/>
      <w:lang w:eastAsia="ar-SA"/>
    </w:rPr>
  </w:style>
  <w:style w:type="paragraph" w:customStyle="1" w:styleId="DATUM">
    <w:name w:val="DATUM"/>
    <w:basedOn w:val="Noparagraphstyle"/>
    <w:next w:val="Noparagraphstyle"/>
    <w:pPr>
      <w:tabs>
        <w:tab w:val="left" w:pos="170"/>
      </w:tabs>
      <w:jc w:val="center"/>
    </w:pPr>
    <w:rPr>
      <w:rFonts w:cs="Century Gothic"/>
      <w:b/>
      <w:bCs/>
      <w:color w:val="FFFFFF"/>
      <w:sz w:val="36"/>
      <w:szCs w:val="36"/>
      <w:lang w:val="en-GB"/>
    </w:rPr>
  </w:style>
  <w:style w:type="paragraph" w:customStyle="1" w:styleId="EinfacherAbsatz">
    <w:name w:val="[Einfacher Absatz]"/>
    <w:basedOn w:val="Standard"/>
    <w:pPr>
      <w:suppressAutoHyphens w:val="0"/>
      <w:autoSpaceDE w:val="0"/>
      <w:spacing w:line="288" w:lineRule="auto"/>
      <w:textAlignment w:val="baseline"/>
    </w:pPr>
    <w:rPr>
      <w:color w:val="000000"/>
    </w:rPr>
  </w:style>
  <w:style w:type="paragraph" w:customStyle="1" w:styleId="KeinAbsatzformat">
    <w:name w:val="[Kein Absatzformat]"/>
    <w:pPr>
      <w:suppressAutoHyphens/>
      <w:autoSpaceDE w:val="0"/>
      <w:spacing w:line="288" w:lineRule="auto"/>
      <w:textAlignment w:val="baseline"/>
    </w:pPr>
    <w:rPr>
      <w:rFonts w:eastAsia="Arial"/>
      <w:color w:val="000000"/>
      <w:sz w:val="24"/>
      <w:szCs w:val="24"/>
      <w:lang w:eastAsia="ar-SA"/>
    </w:rPr>
  </w:style>
  <w:style w:type="paragraph" w:customStyle="1" w:styleId="AufzListe">
    <w:name w:val="Aufz. – Liste"/>
    <w:basedOn w:val="Standard"/>
    <w:pPr>
      <w:tabs>
        <w:tab w:val="num" w:pos="463"/>
      </w:tabs>
      <w:suppressAutoHyphens w:val="0"/>
      <w:spacing w:after="40"/>
      <w:jc w:val="both"/>
    </w:pPr>
    <w:rPr>
      <w:rFonts w:ascii="Arial" w:hAnsi="Arial" w:cs="Arial"/>
      <w:sz w:val="17"/>
      <w:szCs w:val="17"/>
    </w:rPr>
  </w:style>
  <w:style w:type="paragraph" w:customStyle="1" w:styleId="NurText1">
    <w:name w:val="Nur Text1"/>
    <w:basedOn w:val="Standard"/>
    <w:rPr>
      <w:rFonts w:ascii="Courier New" w:hAnsi="Courier New" w:cs="Courier New"/>
      <w:sz w:val="20"/>
      <w:szCs w:val="20"/>
    </w:rPr>
  </w:style>
  <w:style w:type="paragraph" w:styleId="Unterschrift">
    <w:name w:val="Signature"/>
    <w:basedOn w:val="Standard"/>
    <w:pPr>
      <w:ind w:left="4252"/>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HLXLHLundFT">
    <w:name w:val="HL_XL (HL und FT)"/>
    <w:basedOn w:val="KeinAbsatzformat"/>
    <w:next w:val="Standard"/>
    <w:rsid w:val="007B7E1E"/>
    <w:pPr>
      <w:suppressAutoHyphens w:val="0"/>
      <w:autoSpaceDN w:val="0"/>
      <w:adjustRightInd w:val="0"/>
      <w:spacing w:after="28" w:line="384" w:lineRule="atLeast"/>
      <w:textAlignment w:val="center"/>
    </w:pPr>
    <w:rPr>
      <w:rFonts w:ascii="Century Gothic" w:eastAsia="Times New Roman" w:hAnsi="Century Gothic" w:cs="Century Gothic"/>
      <w:b/>
      <w:bCs/>
      <w:sz w:val="32"/>
      <w:szCs w:val="32"/>
      <w:lang w:val="en-US" w:eastAsia="de-DE"/>
    </w:rPr>
  </w:style>
  <w:style w:type="paragraph" w:customStyle="1" w:styleId="SublineHLundFT">
    <w:name w:val="Subline (HL und FT)"/>
    <w:basedOn w:val="KeinAbsatzformat"/>
    <w:rsid w:val="007B7E1E"/>
    <w:pPr>
      <w:suppressAutoHyphens w:val="0"/>
      <w:autoSpaceDN w:val="0"/>
      <w:adjustRightInd w:val="0"/>
      <w:spacing w:line="320" w:lineRule="atLeast"/>
      <w:textAlignment w:val="center"/>
    </w:pPr>
    <w:rPr>
      <w:rFonts w:ascii="Century Gothic" w:eastAsia="Times New Roman" w:hAnsi="Century Gothic" w:cs="Century Gothic"/>
      <w:spacing w:val="1"/>
      <w:sz w:val="26"/>
      <w:szCs w:val="26"/>
      <w:lang w:val="en-US" w:eastAsia="de-DE"/>
    </w:rPr>
  </w:style>
  <w:style w:type="paragraph" w:customStyle="1" w:styleId="VSHLundFT">
    <w:name w:val="VS (HL und FT)"/>
    <w:basedOn w:val="EinfacherAbsatz"/>
    <w:next w:val="Standard"/>
    <w:rsid w:val="008872A4"/>
    <w:pPr>
      <w:autoSpaceDN w:val="0"/>
      <w:adjustRightInd w:val="0"/>
      <w:spacing w:after="57" w:line="232" w:lineRule="atLeast"/>
      <w:textAlignment w:val="center"/>
    </w:pPr>
    <w:rPr>
      <w:rFonts w:ascii="Century Gothic" w:hAnsi="Century Gothic" w:cs="Century Gothic"/>
      <w:b/>
      <w:bCs/>
      <w:sz w:val="18"/>
      <w:szCs w:val="18"/>
      <w:lang w:eastAsia="de-DE"/>
    </w:rPr>
  </w:style>
  <w:style w:type="paragraph" w:customStyle="1" w:styleId="FTHLundFT">
    <w:name w:val="FT (HL und FT)"/>
    <w:basedOn w:val="KeinAbsatzformat"/>
    <w:rsid w:val="008872A4"/>
    <w:pPr>
      <w:suppressAutoHyphens w:val="0"/>
      <w:autoSpaceDN w:val="0"/>
      <w:adjustRightInd w:val="0"/>
      <w:spacing w:line="232" w:lineRule="atLeast"/>
      <w:jc w:val="both"/>
      <w:textAlignment w:val="center"/>
    </w:pPr>
    <w:rPr>
      <w:rFonts w:eastAsia="Times New Roman"/>
      <w:sz w:val="20"/>
      <w:szCs w:val="20"/>
      <w:lang w:eastAsia="de-DE"/>
    </w:rPr>
  </w:style>
  <w:style w:type="character" w:styleId="Fett">
    <w:name w:val="Strong"/>
    <w:qFormat/>
    <w:rsid w:val="008872A4"/>
    <w:rPr>
      <w:b/>
      <w:bCs/>
    </w:rPr>
  </w:style>
  <w:style w:type="paragraph" w:customStyle="1" w:styleId="ZwitiHLundFT">
    <w:name w:val="Zwiti (HL und FT)"/>
    <w:basedOn w:val="KeinAbsatzformat"/>
    <w:rsid w:val="008872A4"/>
    <w:pPr>
      <w:suppressAutoHyphens w:val="0"/>
      <w:autoSpaceDN w:val="0"/>
      <w:adjustRightInd w:val="0"/>
      <w:spacing w:before="57" w:line="232" w:lineRule="atLeast"/>
      <w:textAlignment w:val="center"/>
    </w:pPr>
    <w:rPr>
      <w:rFonts w:ascii="Century Gothic" w:eastAsia="Times New Roman" w:hAnsi="Century Gothic" w:cs="Century Gothic"/>
      <w:b/>
      <w:bCs/>
      <w:sz w:val="18"/>
      <w:szCs w:val="18"/>
      <w:lang w:eastAsia="de-DE"/>
    </w:rPr>
  </w:style>
  <w:style w:type="paragraph" w:customStyle="1" w:styleId="FTAufzhlungSonderformate">
    <w:name w:val="FT_Aufzählung (Sonderformate)"/>
    <w:basedOn w:val="FTHLundFT"/>
    <w:rsid w:val="008872A4"/>
    <w:pPr>
      <w:tabs>
        <w:tab w:val="left" w:pos="170"/>
      </w:tabs>
    </w:pPr>
  </w:style>
  <w:style w:type="character" w:customStyle="1" w:styleId="Regular">
    <w:name w:val="Regular"/>
    <w:rsid w:val="008872A4"/>
  </w:style>
  <w:style w:type="paragraph" w:customStyle="1" w:styleId="FTKasten">
    <w:name w:val="FT (Kasten)"/>
    <w:basedOn w:val="FTHLundFT"/>
    <w:rsid w:val="00780189"/>
  </w:style>
  <w:style w:type="paragraph" w:customStyle="1" w:styleId="FTAufzhlungnormalSonderformate">
    <w:name w:val="FT_Aufzählung normal (Sonderformate)"/>
    <w:basedOn w:val="FTHLundFT"/>
    <w:rsid w:val="000A5737"/>
    <w:pPr>
      <w:tabs>
        <w:tab w:val="left" w:pos="170"/>
      </w:tabs>
    </w:pPr>
    <w:rPr>
      <w:lang w:eastAsia="de-AT"/>
    </w:rPr>
  </w:style>
  <w:style w:type="character" w:customStyle="1" w:styleId="Kursiv">
    <w:name w:val="Kursiv"/>
    <w:rsid w:val="00C44408"/>
    <w:rPr>
      <w:i/>
      <w:iCs/>
    </w:rPr>
  </w:style>
  <w:style w:type="character" w:customStyle="1" w:styleId="Fettkursiv">
    <w:name w:val="Fettkursiv"/>
    <w:rsid w:val="00C44408"/>
    <w:rPr>
      <w:b/>
      <w:bCs/>
      <w:i/>
      <w:iCs/>
    </w:rPr>
  </w:style>
  <w:style w:type="table" w:styleId="Tabellenraster">
    <w:name w:val="Table Grid"/>
    <w:basedOn w:val="NormaleTabelle"/>
    <w:rsid w:val="0011494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LHLundFT">
    <w:name w:val="HL (HL und FT)"/>
    <w:basedOn w:val="KeinAbsatzformat"/>
    <w:next w:val="KeinAbsatzformat"/>
    <w:rsid w:val="00451B11"/>
    <w:pPr>
      <w:suppressAutoHyphens w:val="0"/>
      <w:autoSpaceDN w:val="0"/>
      <w:adjustRightInd w:val="0"/>
      <w:spacing w:line="520" w:lineRule="atLeast"/>
      <w:textAlignment w:val="center"/>
    </w:pPr>
    <w:rPr>
      <w:rFonts w:ascii="Corporate A Demi" w:eastAsia="Times New Roman" w:hAnsi="Corporate A Demi" w:cs="Corporate A Demi"/>
      <w:sz w:val="52"/>
      <w:szCs w:val="52"/>
      <w:lang w:eastAsia="de-AT"/>
    </w:rPr>
  </w:style>
  <w:style w:type="paragraph" w:customStyle="1" w:styleId="FTKastenKasten">
    <w:name w:val="FT_Kasten (Kasten)"/>
    <w:basedOn w:val="KeinAbsatzformat"/>
    <w:rsid w:val="00451B11"/>
    <w:pPr>
      <w:suppressAutoHyphens w:val="0"/>
      <w:autoSpaceDN w:val="0"/>
      <w:adjustRightInd w:val="0"/>
      <w:jc w:val="both"/>
      <w:textAlignment w:val="center"/>
    </w:pPr>
    <w:rPr>
      <w:rFonts w:ascii="HelveticaNeueLT Std Lt Cn" w:eastAsia="Times New Roman" w:hAnsi="HelveticaNeueLT Std Lt Cn" w:cs="HelveticaNeueLT Std Lt Cn"/>
      <w:spacing w:val="2"/>
      <w:sz w:val="20"/>
      <w:szCs w:val="20"/>
      <w:lang w:eastAsia="de-AT"/>
    </w:rPr>
  </w:style>
  <w:style w:type="paragraph" w:customStyle="1" w:styleId="ZwitiKastenKasten">
    <w:name w:val="Zwiti_Kasten (Kasten)"/>
    <w:basedOn w:val="KeinAbsatzformat"/>
    <w:rsid w:val="00451B11"/>
    <w:pPr>
      <w:suppressAutoHyphens w:val="0"/>
      <w:autoSpaceDN w:val="0"/>
      <w:adjustRightInd w:val="0"/>
      <w:textAlignment w:val="center"/>
    </w:pPr>
    <w:rPr>
      <w:rFonts w:ascii="HelveticaNeueLT Std Cn" w:eastAsia="Times New Roman" w:hAnsi="HelveticaNeueLT Std Cn" w:cs="HelveticaNeueLT Std Cn"/>
      <w:b/>
      <w:bCs/>
      <w:caps/>
      <w:color w:val="83002B"/>
      <w:spacing w:val="4"/>
      <w:sz w:val="20"/>
      <w:szCs w:val="20"/>
      <w:lang w:eastAsia="de-AT"/>
    </w:rPr>
  </w:style>
  <w:style w:type="paragraph" w:styleId="Aufzhlungszeichen">
    <w:name w:val="List Bullet"/>
    <w:basedOn w:val="Standard"/>
    <w:rsid w:val="006E03C0"/>
    <w:pPr>
      <w:numPr>
        <w:numId w:val="14"/>
      </w:numPr>
    </w:pPr>
  </w:style>
  <w:style w:type="paragraph" w:customStyle="1" w:styleId="Aufzhlung">
    <w:name w:val="Aufzählung"/>
    <w:basedOn w:val="Standard"/>
    <w:rsid w:val="001E38AB"/>
    <w:pPr>
      <w:numPr>
        <w:numId w:val="18"/>
      </w:numPr>
    </w:pPr>
  </w:style>
  <w:style w:type="paragraph" w:customStyle="1" w:styleId="Aufzhlungeingerckt">
    <w:name w:val="Aufzählung eingerückt"/>
    <w:basedOn w:val="Standard"/>
    <w:rsid w:val="00BD348F"/>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sz w:val="24"/>
      <w:szCs w:val="24"/>
      <w:lang w:val="de-AT" w:eastAsia="ar-SA"/>
    </w:rPr>
  </w:style>
  <w:style w:type="paragraph" w:styleId="berschrift1">
    <w:name w:val="heading 1"/>
    <w:basedOn w:val="Standard"/>
    <w:next w:val="Standard"/>
    <w:qFormat/>
    <w:pPr>
      <w:keepNext/>
      <w:pageBreakBefore/>
      <w:tabs>
        <w:tab w:val="left" w:pos="567"/>
      </w:tabs>
      <w:suppressAutoHyphens w:val="0"/>
      <w:spacing w:before="400" w:after="120"/>
      <w:ind w:left="567" w:hanging="567"/>
      <w:outlineLvl w:val="0"/>
    </w:pPr>
    <w:rPr>
      <w:rFonts w:ascii="Verdana" w:hAnsi="Verdana" w:cs="Verdana"/>
      <w:b/>
      <w:bCs/>
      <w:kern w:val="1"/>
      <w:sz w:val="28"/>
      <w:szCs w:val="28"/>
    </w:rPr>
  </w:style>
  <w:style w:type="paragraph" w:styleId="berschrift2">
    <w:name w:val="heading 2"/>
    <w:basedOn w:val="Standard"/>
    <w:next w:val="Standard"/>
    <w:qFormat/>
    <w:pPr>
      <w:keepNext/>
      <w:tabs>
        <w:tab w:val="num" w:pos="851"/>
      </w:tabs>
      <w:suppressAutoHyphens w:val="0"/>
      <w:spacing w:before="240" w:after="80"/>
      <w:ind w:left="851" w:hanging="681"/>
      <w:outlineLvl w:val="1"/>
    </w:pPr>
    <w:rPr>
      <w:rFonts w:ascii="Verdana" w:hAnsi="Verdana" w:cs="Verdana"/>
      <w:b/>
      <w:bCs/>
    </w:rPr>
  </w:style>
  <w:style w:type="paragraph" w:styleId="berschrift3">
    <w:name w:val="heading 3"/>
    <w:basedOn w:val="Standard"/>
    <w:next w:val="Standard"/>
    <w:qFormat/>
    <w:pPr>
      <w:keepNext/>
      <w:tabs>
        <w:tab w:val="num" w:pos="964"/>
      </w:tabs>
      <w:suppressAutoHyphens w:val="0"/>
      <w:spacing w:before="180" w:after="60"/>
      <w:ind w:left="964" w:hanging="227"/>
      <w:outlineLvl w:val="2"/>
    </w:pPr>
    <w:rPr>
      <w:rFonts w:ascii="Verdana" w:hAnsi="Verdana" w:cs="Verdana"/>
      <w:b/>
      <w:bCs/>
      <w:sz w:val="20"/>
      <w:szCs w:val="20"/>
    </w:rPr>
  </w:style>
  <w:style w:type="paragraph" w:styleId="berschrift4">
    <w:name w:val="heading 4"/>
    <w:basedOn w:val="Standard"/>
    <w:next w:val="NurText1"/>
    <w:qFormat/>
    <w:pPr>
      <w:keepNext/>
      <w:tabs>
        <w:tab w:val="num" w:pos="1276"/>
      </w:tabs>
      <w:suppressAutoHyphens w:val="0"/>
      <w:spacing w:before="180"/>
      <w:ind w:left="1276" w:hanging="596"/>
      <w:outlineLvl w:val="3"/>
    </w:pPr>
    <w:rPr>
      <w:rFonts w:ascii="Verdana" w:hAnsi="Verdana" w:cs="Verdana"/>
      <w:sz w:val="20"/>
      <w:szCs w:val="20"/>
    </w:rPr>
  </w:style>
  <w:style w:type="paragraph" w:styleId="berschrift5">
    <w:name w:val="heading 5"/>
    <w:basedOn w:val="Standard"/>
    <w:next w:val="Unterschrift"/>
    <w:qFormat/>
    <w:pPr>
      <w:keepNext/>
      <w:tabs>
        <w:tab w:val="num" w:pos="1701"/>
        <w:tab w:val="left" w:pos="1985"/>
      </w:tabs>
      <w:suppressAutoHyphens w:val="0"/>
      <w:spacing w:before="80" w:after="20"/>
      <w:ind w:left="1701" w:hanging="680"/>
      <w:outlineLvl w:val="4"/>
    </w:pPr>
    <w:rPr>
      <w:rFonts w:ascii="Verdana" w:hAnsi="Verdana" w:cs="Verdan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Arial" w:eastAsia="Times New Roman" w:hAnsi="Arial"/>
      <w:b w:val="0"/>
      <w:bCs w:val="0"/>
      <w:i w:val="0"/>
      <w:iCs w:val="0"/>
      <w:sz w:val="16"/>
      <w:szCs w:val="16"/>
    </w:rPr>
  </w:style>
  <w:style w:type="character" w:customStyle="1" w:styleId="WW8Num1z3">
    <w:name w:val="WW8Num1z3"/>
    <w:rPr>
      <w:rFonts w:ascii="Wingdings" w:hAnsi="Wingdings" w:cs="Wingdings"/>
    </w:rPr>
  </w:style>
  <w:style w:type="character" w:customStyle="1" w:styleId="WW8Num1z4">
    <w:name w:val="WW8Num1z4"/>
    <w:rPr>
      <w:rFonts w:ascii="Courier New" w:hAnsi="Courier New" w:cs="Courier New"/>
    </w:rPr>
  </w:style>
  <w:style w:type="character" w:customStyle="1" w:styleId="WW8Num1z6">
    <w:name w:val="WW8Num1z6"/>
    <w:rPr>
      <w:rFonts w:ascii="Symbol" w:hAnsi="Symbol" w:cs="Symbol"/>
    </w:rPr>
  </w:style>
  <w:style w:type="character" w:customStyle="1" w:styleId="Absatz-Standardschriftart2">
    <w:name w:val="Absatz-Standardschriftart2"/>
  </w:style>
  <w:style w:type="character" w:customStyle="1" w:styleId="WW8Num1z5">
    <w:name w:val="WW8Num1z5"/>
    <w:rPr>
      <w:rFonts w:ascii="Wingdings" w:hAnsi="Wingdings"/>
    </w:rPr>
  </w:style>
  <w:style w:type="character" w:customStyle="1" w:styleId="WW8Num2z0">
    <w:name w:val="WW8Num2z0"/>
    <w:rPr>
      <w:rFonts w:ascii="Courier New" w:hAnsi="Courier New" w:cs="Courier New"/>
    </w:rPr>
  </w:style>
  <w:style w:type="character" w:customStyle="1" w:styleId="WW8Num2z1">
    <w:name w:val="WW8Num2z1"/>
    <w:rPr>
      <w:rFonts w:ascii="Symbol" w:hAnsi="Symbol"/>
    </w:rPr>
  </w:style>
  <w:style w:type="character" w:customStyle="1" w:styleId="WW8Num2z2">
    <w:name w:val="WW8Num2z2"/>
    <w:rPr>
      <w:rFonts w:ascii="Times New Roman" w:eastAsia="Times New Roman" w:hAnsi="Times New Roman" w:cs="Times New Roman"/>
    </w:rPr>
  </w:style>
  <w:style w:type="character" w:customStyle="1" w:styleId="WW8Num2z5">
    <w:name w:val="WW8Num2z5"/>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Century Gothic" w:eastAsia="Times New Roman" w:hAnsi="Century Gothic" w:cs="Century Gothic"/>
    </w:rPr>
  </w:style>
  <w:style w:type="character" w:customStyle="1" w:styleId="WW8Num8z0">
    <w:name w:val="WW8Num8z0"/>
    <w:rPr>
      <w:rFonts w:ascii="Courier New" w:hAnsi="Courier New" w:cs="Courier New"/>
    </w:rPr>
  </w:style>
  <w:style w:type="character" w:customStyle="1" w:styleId="WW8Num8z1">
    <w:name w:val="WW8Num8z1"/>
    <w:rPr>
      <w:rFonts w:ascii="Symbol" w:hAnsi="Symbol"/>
    </w:rPr>
  </w:style>
  <w:style w:type="character" w:customStyle="1" w:styleId="WW8Num8z2">
    <w:name w:val="WW8Num8z2"/>
    <w:rPr>
      <w:rFonts w:ascii="Times New Roman" w:eastAsia="Times New Roman" w:hAnsi="Times New Roman" w:cs="Times New Roman"/>
    </w:rPr>
  </w:style>
  <w:style w:type="character" w:customStyle="1" w:styleId="WW8Num8z5">
    <w:name w:val="WW8Num8z5"/>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Times New Roman" w:eastAsia="Times New Roman" w:hAnsi="Times New Roman" w:cs="Times New Roman"/>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Absatz-Standardschriftart1">
    <w:name w:val="Absatz-Standardschriftart1"/>
  </w:style>
  <w:style w:type="character" w:customStyle="1" w:styleId="head">
    <w:name w:val="head"/>
    <w:rPr>
      <w:rFonts w:ascii="Century Gothic" w:hAnsi="Century Gothic" w:cs="Century Gothic"/>
      <w:b/>
      <w:bCs/>
      <w:color w:val="A51B44"/>
      <w:spacing w:val="2"/>
      <w:sz w:val="32"/>
      <w:szCs w:val="32"/>
    </w:rPr>
  </w:style>
  <w:style w:type="character" w:customStyle="1" w:styleId="einleitung">
    <w:name w:val="einleitung"/>
    <w:rPr>
      <w:rFonts w:ascii="Century Gothic" w:hAnsi="Century Gothic" w:cs="Century Gothic"/>
      <w:b/>
      <w:bCs/>
      <w:color w:val="000000"/>
      <w:spacing w:val="0"/>
      <w:position w:val="0"/>
      <w:sz w:val="18"/>
      <w:szCs w:val="18"/>
      <w:vertAlign w:val="baseline"/>
    </w:rPr>
  </w:style>
  <w:style w:type="character" w:customStyle="1" w:styleId="lauf">
    <w:name w:val="lauf"/>
    <w:rPr>
      <w:rFonts w:ascii="Times New Roman" w:hAnsi="Times New Roman" w:cs="Times New Roman"/>
      <w:color w:val="000000"/>
      <w:spacing w:val="0"/>
      <w:position w:val="0"/>
      <w:sz w:val="20"/>
      <w:szCs w:val="20"/>
      <w:vertAlign w:val="baseline"/>
    </w:rPr>
  </w:style>
  <w:style w:type="character" w:customStyle="1" w:styleId="headfrbig">
    <w:name w:val="head färbig"/>
    <w:rPr>
      <w:rFonts w:ascii="Century Gothic" w:hAnsi="Century Gothic" w:cs="Century Gothic"/>
      <w:b/>
      <w:bCs/>
      <w:color w:val="8E153C"/>
      <w:spacing w:val="2"/>
      <w:sz w:val="32"/>
      <w:szCs w:val="32"/>
    </w:rPr>
  </w:style>
  <w:style w:type="character" w:customStyle="1" w:styleId="fliesstext">
    <w:name w:val="fliesstext"/>
    <w:rPr>
      <w:rFonts w:ascii="Times New Roman" w:hAnsi="Times New Roman" w:cs="Times New Roman"/>
      <w:color w:val="000000"/>
      <w:spacing w:val="0"/>
      <w:position w:val="0"/>
      <w:sz w:val="20"/>
      <w:szCs w:val="20"/>
      <w:vertAlign w:val="baseline"/>
    </w:rPr>
  </w:style>
  <w:style w:type="character" w:customStyle="1" w:styleId="fliesstext2">
    <w:name w:val="fliesstext2"/>
    <w:rPr>
      <w:rFonts w:ascii="Times New Roman" w:hAnsi="Times New Roman" w:cs="Times New Roman"/>
      <w:b/>
      <w:bCs/>
      <w:color w:val="000000"/>
      <w:spacing w:val="0"/>
      <w:position w:val="0"/>
      <w:sz w:val="20"/>
      <w:szCs w:val="20"/>
      <w:vertAlign w:val="baseline"/>
    </w:rPr>
  </w:style>
  <w:style w:type="character" w:styleId="Hyperlink">
    <w:name w:val="Hyperlink"/>
    <w:rPr>
      <w:rFonts w:ascii="Times New Roman" w:hAnsi="Times New Roman" w:cs="Times New Roman"/>
      <w:i/>
      <w:iCs/>
      <w:color w:val="000000"/>
      <w:spacing w:val="0"/>
      <w:position w:val="0"/>
      <w:sz w:val="20"/>
      <w:szCs w:val="20"/>
      <w:vertAlign w:val="baseline"/>
    </w:rPr>
  </w:style>
  <w:style w:type="character" w:customStyle="1" w:styleId="einleitung1">
    <w:name w:val="einleitung1"/>
    <w:rPr>
      <w:rFonts w:ascii="Century Gothic" w:hAnsi="Century Gothic" w:cs="Century Gothic"/>
      <w:b/>
      <w:bCs/>
      <w:color w:val="8E153C"/>
      <w:spacing w:val="0"/>
      <w:position w:val="0"/>
      <w:sz w:val="18"/>
      <w:szCs w:val="18"/>
      <w:vertAlign w:val="baseline"/>
    </w:rPr>
  </w:style>
  <w:style w:type="character" w:customStyle="1" w:styleId="fliesstext3">
    <w:name w:val="fliesstext3"/>
    <w:rPr>
      <w:rFonts w:ascii="Times New Roman" w:hAnsi="Times New Roman" w:cs="Times New Roman"/>
      <w:color w:val="000000"/>
      <w:spacing w:val="0"/>
      <w:position w:val="0"/>
      <w:sz w:val="20"/>
      <w:szCs w:val="20"/>
      <w:vertAlign w:val="baseline"/>
    </w:rPr>
  </w:style>
  <w:style w:type="character" w:customStyle="1" w:styleId="headsub">
    <w:name w:val="head sub"/>
    <w:rPr>
      <w:rFonts w:ascii="Century Gothic" w:hAnsi="Century Gothic" w:cs="Century Gothic"/>
      <w:spacing w:val="2"/>
      <w:sz w:val="32"/>
      <w:szCs w:val="32"/>
    </w:rPr>
  </w:style>
  <w:style w:type="character" w:customStyle="1" w:styleId="linkliste">
    <w:name w:val="linkliste"/>
    <w:rPr>
      <w:spacing w:val="0"/>
      <w:position w:val="0"/>
      <w:sz w:val="24"/>
      <w:szCs w:val="24"/>
      <w:vertAlign w:val="baseline"/>
    </w:rPr>
  </w:style>
  <w:style w:type="character" w:customStyle="1" w:styleId="einleitung2">
    <w:name w:val="einleitung2"/>
    <w:rPr>
      <w:rFonts w:ascii="Century Gothic" w:hAnsi="Century Gothic" w:cs="Century Gothic"/>
      <w:b/>
      <w:bCs/>
      <w:color w:val="000000"/>
      <w:spacing w:val="0"/>
      <w:position w:val="0"/>
      <w:sz w:val="18"/>
      <w:szCs w:val="18"/>
      <w:vertAlign w:val="baseline"/>
    </w:rPr>
  </w:style>
  <w:style w:type="character" w:customStyle="1" w:styleId="timesboldit">
    <w:name w:val="times bold it"/>
    <w:rPr>
      <w:rFonts w:ascii="Times New Roman" w:hAnsi="Times New Roman" w:cs="Times New Roman"/>
      <w:b/>
      <w:bCs/>
      <w:i/>
      <w:iCs/>
      <w:color w:val="000000"/>
      <w:spacing w:val="0"/>
      <w:position w:val="0"/>
      <w:sz w:val="20"/>
      <w:szCs w:val="20"/>
      <w:vertAlign w:val="baseline"/>
    </w:rPr>
  </w:style>
  <w:style w:type="character" w:customStyle="1" w:styleId="fliesstext1">
    <w:name w:val="fliesstext1"/>
    <w:rPr>
      <w:rFonts w:ascii="Times New Roman" w:hAnsi="Times New Roman" w:cs="Times New Roman"/>
      <w:color w:val="000000"/>
      <w:spacing w:val="0"/>
      <w:position w:val="0"/>
      <w:sz w:val="20"/>
      <w:szCs w:val="20"/>
      <w:vertAlign w:val="baseline"/>
    </w:rPr>
  </w:style>
  <w:style w:type="paragraph" w:customStyle="1" w:styleId="berschrift">
    <w:name w:val="Überschrift"/>
    <w:basedOn w:val="Standard"/>
    <w:next w:val="Textkrper"/>
    <w:pPr>
      <w:keepNext/>
      <w:spacing w:before="240" w:after="120"/>
    </w:pPr>
    <w:rPr>
      <w:rFonts w:ascii="Arial" w:eastAsia="Arial" w:hAnsi="Arial" w:cs="Tahoma"/>
      <w:sz w:val="28"/>
      <w:szCs w:val="28"/>
    </w:rPr>
  </w:style>
  <w:style w:type="paragraph" w:styleId="Textkrper">
    <w:name w:val="Body Text"/>
    <w:basedOn w:val="Standard"/>
    <w:pPr>
      <w:autoSpaceDE w:val="0"/>
      <w:spacing w:line="300" w:lineRule="atLeast"/>
      <w:jc w:val="both"/>
      <w:textAlignment w:val="baseline"/>
    </w:pPr>
    <w:rPr>
      <w:rFonts w:ascii="Arial" w:hAnsi="Arial" w:cs="Arial"/>
      <w:b/>
      <w:bCs/>
      <w:color w:val="000000"/>
      <w:sz w:val="20"/>
      <w:szCs w:val="20"/>
      <w:lang w:val="en-US"/>
    </w:rPr>
  </w:style>
  <w:style w:type="paragraph" w:styleId="Liste">
    <w:name w:val="List"/>
    <w:basedOn w:val="Textkrper"/>
    <w:rPr>
      <w:rFonts w:ascii="Times" w:hAnsi="Time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Heading">
    <w:name w:val="Heading"/>
    <w:basedOn w:val="Standard"/>
    <w:next w:val="Textkrper"/>
    <w:pPr>
      <w:keepNext/>
      <w:spacing w:before="240" w:after="120"/>
    </w:pPr>
    <w:rPr>
      <w:rFonts w:ascii="Helvetica" w:eastAsia="AR PL ShanHeiSun Uni" w:hAnsi="Helvetica" w:cs="Tahoma"/>
      <w:sz w:val="28"/>
      <w:szCs w:val="28"/>
    </w:rPr>
  </w:style>
  <w:style w:type="paragraph" w:customStyle="1" w:styleId="Beschriftung2">
    <w:name w:val="Beschriftung2"/>
    <w:basedOn w:val="Standard"/>
    <w:pPr>
      <w:suppressLineNumbers/>
      <w:spacing w:before="120" w:after="120"/>
    </w:pPr>
    <w:rPr>
      <w:rFonts w:ascii="Times" w:hAnsi="Times" w:cs="Tahoma"/>
      <w:i/>
      <w:iCs/>
    </w:rPr>
  </w:style>
  <w:style w:type="paragraph" w:customStyle="1" w:styleId="Index">
    <w:name w:val="Index"/>
    <w:basedOn w:val="Standard"/>
    <w:pPr>
      <w:suppressLineNumbers/>
    </w:pPr>
    <w:rPr>
      <w:rFonts w:ascii="Times" w:hAnsi="Times" w:cs="Tahoma"/>
    </w:rPr>
  </w:style>
  <w:style w:type="paragraph" w:customStyle="1" w:styleId="einzug">
    <w:name w:val="einzug"/>
    <w:basedOn w:val="Standard"/>
    <w:pPr>
      <w:tabs>
        <w:tab w:val="left" w:pos="170"/>
      </w:tabs>
      <w:autoSpaceDE w:val="0"/>
      <w:spacing w:line="232" w:lineRule="atLeast"/>
      <w:textAlignment w:val="baseline"/>
    </w:pPr>
    <w:rPr>
      <w:rFonts w:ascii="Century Gothic" w:hAnsi="Century Gothic" w:cs="Century Gothic"/>
      <w:color w:val="000000"/>
      <w:sz w:val="18"/>
      <w:szCs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einrueckung2">
    <w:name w:val="einrueckung 2"/>
    <w:basedOn w:val="Standard"/>
    <w:pPr>
      <w:autoSpaceDE w:val="0"/>
      <w:spacing w:line="232" w:lineRule="atLeast"/>
      <w:ind w:left="113" w:hanging="113"/>
      <w:jc w:val="both"/>
      <w:textAlignment w:val="center"/>
    </w:pPr>
    <w:rPr>
      <w:color w:val="000000"/>
      <w:sz w:val="20"/>
      <w:szCs w:val="20"/>
      <w:lang w:val="en-GB"/>
    </w:rPr>
  </w:style>
  <w:style w:type="paragraph" w:customStyle="1" w:styleId="NormalParagraphStyle">
    <w:name w:val="NormalParagraphStyle"/>
    <w:basedOn w:val="Standard"/>
    <w:pPr>
      <w:autoSpaceDE w:val="0"/>
      <w:spacing w:line="288" w:lineRule="auto"/>
      <w:textAlignment w:val="center"/>
    </w:pPr>
    <w:rPr>
      <w:color w:val="000000"/>
      <w:lang w:val="en-GB"/>
    </w:rPr>
  </w:style>
  <w:style w:type="paragraph" w:customStyle="1" w:styleId="einrueckung4">
    <w:name w:val="einrueckung 4"/>
    <w:basedOn w:val="Standard"/>
    <w:pPr>
      <w:autoSpaceDE w:val="0"/>
      <w:spacing w:line="232" w:lineRule="atLeast"/>
      <w:ind w:left="227" w:hanging="227"/>
      <w:jc w:val="both"/>
      <w:textAlignment w:val="center"/>
    </w:pPr>
    <w:rPr>
      <w:color w:val="000000"/>
      <w:sz w:val="20"/>
      <w:szCs w:val="20"/>
      <w:lang w:val="en-GB"/>
    </w:rPr>
  </w:style>
  <w:style w:type="paragraph" w:customStyle="1" w:styleId="einrueckung3">
    <w:name w:val="einrueckung 3"/>
    <w:basedOn w:val="einrueckung2"/>
    <w:pPr>
      <w:ind w:left="170" w:hanging="170"/>
    </w:pPr>
  </w:style>
  <w:style w:type="paragraph" w:customStyle="1" w:styleId="Noparagraphstyle">
    <w:name w:val="[No paragraph style]"/>
    <w:pPr>
      <w:suppressAutoHyphens/>
      <w:autoSpaceDE w:val="0"/>
      <w:spacing w:line="288" w:lineRule="auto"/>
      <w:textAlignment w:val="baseline"/>
    </w:pPr>
    <w:rPr>
      <w:rFonts w:ascii="Century Gothic" w:eastAsia="Arial" w:hAnsi="Century Gothic"/>
      <w:color w:val="000000"/>
      <w:sz w:val="24"/>
      <w:szCs w:val="24"/>
      <w:lang w:eastAsia="ar-SA"/>
    </w:rPr>
  </w:style>
  <w:style w:type="paragraph" w:customStyle="1" w:styleId="DATUM">
    <w:name w:val="DATUM"/>
    <w:basedOn w:val="Noparagraphstyle"/>
    <w:next w:val="Noparagraphstyle"/>
    <w:pPr>
      <w:tabs>
        <w:tab w:val="left" w:pos="170"/>
      </w:tabs>
      <w:jc w:val="center"/>
    </w:pPr>
    <w:rPr>
      <w:rFonts w:cs="Century Gothic"/>
      <w:b/>
      <w:bCs/>
      <w:color w:val="FFFFFF"/>
      <w:sz w:val="36"/>
      <w:szCs w:val="36"/>
      <w:lang w:val="en-GB"/>
    </w:rPr>
  </w:style>
  <w:style w:type="paragraph" w:customStyle="1" w:styleId="EinfacherAbsatz">
    <w:name w:val="[Einfacher Absatz]"/>
    <w:basedOn w:val="Standard"/>
    <w:pPr>
      <w:suppressAutoHyphens w:val="0"/>
      <w:autoSpaceDE w:val="0"/>
      <w:spacing w:line="288" w:lineRule="auto"/>
      <w:textAlignment w:val="baseline"/>
    </w:pPr>
    <w:rPr>
      <w:color w:val="000000"/>
    </w:rPr>
  </w:style>
  <w:style w:type="paragraph" w:customStyle="1" w:styleId="KeinAbsatzformat">
    <w:name w:val="[Kein Absatzformat]"/>
    <w:pPr>
      <w:suppressAutoHyphens/>
      <w:autoSpaceDE w:val="0"/>
      <w:spacing w:line="288" w:lineRule="auto"/>
      <w:textAlignment w:val="baseline"/>
    </w:pPr>
    <w:rPr>
      <w:rFonts w:eastAsia="Arial"/>
      <w:color w:val="000000"/>
      <w:sz w:val="24"/>
      <w:szCs w:val="24"/>
      <w:lang w:eastAsia="ar-SA"/>
    </w:rPr>
  </w:style>
  <w:style w:type="paragraph" w:customStyle="1" w:styleId="AufzListe">
    <w:name w:val="Aufz. – Liste"/>
    <w:basedOn w:val="Standard"/>
    <w:pPr>
      <w:tabs>
        <w:tab w:val="num" w:pos="463"/>
      </w:tabs>
      <w:suppressAutoHyphens w:val="0"/>
      <w:spacing w:after="40"/>
      <w:jc w:val="both"/>
    </w:pPr>
    <w:rPr>
      <w:rFonts w:ascii="Arial" w:hAnsi="Arial" w:cs="Arial"/>
      <w:sz w:val="17"/>
      <w:szCs w:val="17"/>
    </w:rPr>
  </w:style>
  <w:style w:type="paragraph" w:customStyle="1" w:styleId="NurText1">
    <w:name w:val="Nur Text1"/>
    <w:basedOn w:val="Standard"/>
    <w:rPr>
      <w:rFonts w:ascii="Courier New" w:hAnsi="Courier New" w:cs="Courier New"/>
      <w:sz w:val="20"/>
      <w:szCs w:val="20"/>
    </w:rPr>
  </w:style>
  <w:style w:type="paragraph" w:styleId="Unterschrift">
    <w:name w:val="Signature"/>
    <w:basedOn w:val="Standard"/>
    <w:pPr>
      <w:ind w:left="4252"/>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HLXLHLundFT">
    <w:name w:val="HL_XL (HL und FT)"/>
    <w:basedOn w:val="KeinAbsatzformat"/>
    <w:next w:val="Standard"/>
    <w:rsid w:val="007B7E1E"/>
    <w:pPr>
      <w:suppressAutoHyphens w:val="0"/>
      <w:autoSpaceDN w:val="0"/>
      <w:adjustRightInd w:val="0"/>
      <w:spacing w:after="28" w:line="384" w:lineRule="atLeast"/>
      <w:textAlignment w:val="center"/>
    </w:pPr>
    <w:rPr>
      <w:rFonts w:ascii="Century Gothic" w:eastAsia="Times New Roman" w:hAnsi="Century Gothic" w:cs="Century Gothic"/>
      <w:b/>
      <w:bCs/>
      <w:sz w:val="32"/>
      <w:szCs w:val="32"/>
      <w:lang w:val="en-US" w:eastAsia="de-DE"/>
    </w:rPr>
  </w:style>
  <w:style w:type="paragraph" w:customStyle="1" w:styleId="SublineHLundFT">
    <w:name w:val="Subline (HL und FT)"/>
    <w:basedOn w:val="KeinAbsatzformat"/>
    <w:rsid w:val="007B7E1E"/>
    <w:pPr>
      <w:suppressAutoHyphens w:val="0"/>
      <w:autoSpaceDN w:val="0"/>
      <w:adjustRightInd w:val="0"/>
      <w:spacing w:line="320" w:lineRule="atLeast"/>
      <w:textAlignment w:val="center"/>
    </w:pPr>
    <w:rPr>
      <w:rFonts w:ascii="Century Gothic" w:eastAsia="Times New Roman" w:hAnsi="Century Gothic" w:cs="Century Gothic"/>
      <w:spacing w:val="1"/>
      <w:sz w:val="26"/>
      <w:szCs w:val="26"/>
      <w:lang w:val="en-US" w:eastAsia="de-DE"/>
    </w:rPr>
  </w:style>
  <w:style w:type="paragraph" w:customStyle="1" w:styleId="VSHLundFT">
    <w:name w:val="VS (HL und FT)"/>
    <w:basedOn w:val="EinfacherAbsatz"/>
    <w:next w:val="Standard"/>
    <w:rsid w:val="008872A4"/>
    <w:pPr>
      <w:autoSpaceDN w:val="0"/>
      <w:adjustRightInd w:val="0"/>
      <w:spacing w:after="57" w:line="232" w:lineRule="atLeast"/>
      <w:textAlignment w:val="center"/>
    </w:pPr>
    <w:rPr>
      <w:rFonts w:ascii="Century Gothic" w:hAnsi="Century Gothic" w:cs="Century Gothic"/>
      <w:b/>
      <w:bCs/>
      <w:sz w:val="18"/>
      <w:szCs w:val="18"/>
      <w:lang w:eastAsia="de-DE"/>
    </w:rPr>
  </w:style>
  <w:style w:type="paragraph" w:customStyle="1" w:styleId="FTHLundFT">
    <w:name w:val="FT (HL und FT)"/>
    <w:basedOn w:val="KeinAbsatzformat"/>
    <w:rsid w:val="008872A4"/>
    <w:pPr>
      <w:suppressAutoHyphens w:val="0"/>
      <w:autoSpaceDN w:val="0"/>
      <w:adjustRightInd w:val="0"/>
      <w:spacing w:line="232" w:lineRule="atLeast"/>
      <w:jc w:val="both"/>
      <w:textAlignment w:val="center"/>
    </w:pPr>
    <w:rPr>
      <w:rFonts w:eastAsia="Times New Roman"/>
      <w:sz w:val="20"/>
      <w:szCs w:val="20"/>
      <w:lang w:eastAsia="de-DE"/>
    </w:rPr>
  </w:style>
  <w:style w:type="character" w:styleId="Fett">
    <w:name w:val="Strong"/>
    <w:qFormat/>
    <w:rsid w:val="008872A4"/>
    <w:rPr>
      <w:b/>
      <w:bCs/>
    </w:rPr>
  </w:style>
  <w:style w:type="paragraph" w:customStyle="1" w:styleId="ZwitiHLundFT">
    <w:name w:val="Zwiti (HL und FT)"/>
    <w:basedOn w:val="KeinAbsatzformat"/>
    <w:rsid w:val="008872A4"/>
    <w:pPr>
      <w:suppressAutoHyphens w:val="0"/>
      <w:autoSpaceDN w:val="0"/>
      <w:adjustRightInd w:val="0"/>
      <w:spacing w:before="57" w:line="232" w:lineRule="atLeast"/>
      <w:textAlignment w:val="center"/>
    </w:pPr>
    <w:rPr>
      <w:rFonts w:ascii="Century Gothic" w:eastAsia="Times New Roman" w:hAnsi="Century Gothic" w:cs="Century Gothic"/>
      <w:b/>
      <w:bCs/>
      <w:sz w:val="18"/>
      <w:szCs w:val="18"/>
      <w:lang w:eastAsia="de-DE"/>
    </w:rPr>
  </w:style>
  <w:style w:type="paragraph" w:customStyle="1" w:styleId="FTAufzhlungSonderformate">
    <w:name w:val="FT_Aufzählung (Sonderformate)"/>
    <w:basedOn w:val="FTHLundFT"/>
    <w:rsid w:val="008872A4"/>
    <w:pPr>
      <w:tabs>
        <w:tab w:val="left" w:pos="170"/>
      </w:tabs>
    </w:pPr>
  </w:style>
  <w:style w:type="character" w:customStyle="1" w:styleId="Regular">
    <w:name w:val="Regular"/>
    <w:rsid w:val="008872A4"/>
  </w:style>
  <w:style w:type="paragraph" w:customStyle="1" w:styleId="FTKasten">
    <w:name w:val="FT (Kasten)"/>
    <w:basedOn w:val="FTHLundFT"/>
    <w:rsid w:val="00780189"/>
  </w:style>
  <w:style w:type="paragraph" w:customStyle="1" w:styleId="FTAufzhlungnormalSonderformate">
    <w:name w:val="FT_Aufzählung normal (Sonderformate)"/>
    <w:basedOn w:val="FTHLundFT"/>
    <w:rsid w:val="000A5737"/>
    <w:pPr>
      <w:tabs>
        <w:tab w:val="left" w:pos="170"/>
      </w:tabs>
    </w:pPr>
    <w:rPr>
      <w:lang w:eastAsia="de-AT"/>
    </w:rPr>
  </w:style>
  <w:style w:type="character" w:customStyle="1" w:styleId="Kursiv">
    <w:name w:val="Kursiv"/>
    <w:rsid w:val="00C44408"/>
    <w:rPr>
      <w:i/>
      <w:iCs/>
    </w:rPr>
  </w:style>
  <w:style w:type="character" w:customStyle="1" w:styleId="Fettkursiv">
    <w:name w:val="Fettkursiv"/>
    <w:rsid w:val="00C44408"/>
    <w:rPr>
      <w:b/>
      <w:bCs/>
      <w:i/>
      <w:iCs/>
    </w:rPr>
  </w:style>
  <w:style w:type="table" w:styleId="Tabellenraster">
    <w:name w:val="Table Grid"/>
    <w:basedOn w:val="NormaleTabelle"/>
    <w:rsid w:val="0011494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LHLundFT">
    <w:name w:val="HL (HL und FT)"/>
    <w:basedOn w:val="KeinAbsatzformat"/>
    <w:next w:val="KeinAbsatzformat"/>
    <w:rsid w:val="00451B11"/>
    <w:pPr>
      <w:suppressAutoHyphens w:val="0"/>
      <w:autoSpaceDN w:val="0"/>
      <w:adjustRightInd w:val="0"/>
      <w:spacing w:line="520" w:lineRule="atLeast"/>
      <w:textAlignment w:val="center"/>
    </w:pPr>
    <w:rPr>
      <w:rFonts w:ascii="Corporate A Demi" w:eastAsia="Times New Roman" w:hAnsi="Corporate A Demi" w:cs="Corporate A Demi"/>
      <w:sz w:val="52"/>
      <w:szCs w:val="52"/>
      <w:lang w:eastAsia="de-AT"/>
    </w:rPr>
  </w:style>
  <w:style w:type="paragraph" w:customStyle="1" w:styleId="FTKastenKasten">
    <w:name w:val="FT_Kasten (Kasten)"/>
    <w:basedOn w:val="KeinAbsatzformat"/>
    <w:rsid w:val="00451B11"/>
    <w:pPr>
      <w:suppressAutoHyphens w:val="0"/>
      <w:autoSpaceDN w:val="0"/>
      <w:adjustRightInd w:val="0"/>
      <w:jc w:val="both"/>
      <w:textAlignment w:val="center"/>
    </w:pPr>
    <w:rPr>
      <w:rFonts w:ascii="HelveticaNeueLT Std Lt Cn" w:eastAsia="Times New Roman" w:hAnsi="HelveticaNeueLT Std Lt Cn" w:cs="HelveticaNeueLT Std Lt Cn"/>
      <w:spacing w:val="2"/>
      <w:sz w:val="20"/>
      <w:szCs w:val="20"/>
      <w:lang w:eastAsia="de-AT"/>
    </w:rPr>
  </w:style>
  <w:style w:type="paragraph" w:customStyle="1" w:styleId="ZwitiKastenKasten">
    <w:name w:val="Zwiti_Kasten (Kasten)"/>
    <w:basedOn w:val="KeinAbsatzformat"/>
    <w:rsid w:val="00451B11"/>
    <w:pPr>
      <w:suppressAutoHyphens w:val="0"/>
      <w:autoSpaceDN w:val="0"/>
      <w:adjustRightInd w:val="0"/>
      <w:textAlignment w:val="center"/>
    </w:pPr>
    <w:rPr>
      <w:rFonts w:ascii="HelveticaNeueLT Std Cn" w:eastAsia="Times New Roman" w:hAnsi="HelveticaNeueLT Std Cn" w:cs="HelveticaNeueLT Std Cn"/>
      <w:b/>
      <w:bCs/>
      <w:caps/>
      <w:color w:val="83002B"/>
      <w:spacing w:val="4"/>
      <w:sz w:val="20"/>
      <w:szCs w:val="20"/>
      <w:lang w:eastAsia="de-AT"/>
    </w:rPr>
  </w:style>
  <w:style w:type="paragraph" w:styleId="Aufzhlungszeichen">
    <w:name w:val="List Bullet"/>
    <w:basedOn w:val="Standard"/>
    <w:rsid w:val="006E03C0"/>
    <w:pPr>
      <w:numPr>
        <w:numId w:val="14"/>
      </w:numPr>
    </w:pPr>
  </w:style>
  <w:style w:type="paragraph" w:customStyle="1" w:styleId="Aufzhlung">
    <w:name w:val="Aufzählung"/>
    <w:basedOn w:val="Standard"/>
    <w:rsid w:val="001E38AB"/>
    <w:pPr>
      <w:numPr>
        <w:numId w:val="18"/>
      </w:numPr>
    </w:pPr>
  </w:style>
  <w:style w:type="paragraph" w:customStyle="1" w:styleId="Aufzhlungeingerckt">
    <w:name w:val="Aufzählung eingerückt"/>
    <w:basedOn w:val="Standard"/>
    <w:rsid w:val="00BD348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6600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Online-News – Juli 2006</vt:lpstr>
    </vt:vector>
  </TitlesOfParts>
  <Company>x</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Online-News – Juli 2006</dc:title>
  <dc:subject/>
  <dc:creator>kw</dc:creator>
  <cp:keywords/>
  <cp:lastModifiedBy> </cp:lastModifiedBy>
  <cp:revision>3</cp:revision>
  <cp:lastPrinted>2008-04-25T07:40:00Z</cp:lastPrinted>
  <dcterms:created xsi:type="dcterms:W3CDTF">2011-09-01T08:56:00Z</dcterms:created>
  <dcterms:modified xsi:type="dcterms:W3CDTF">2011-09-01T09:15:00Z</dcterms:modified>
</cp:coreProperties>
</file>