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4D8" w:rsidRPr="00A71D4D" w:rsidRDefault="002014D8" w:rsidP="002014D8">
      <w:pPr>
        <w:shd w:val="clear" w:color="auto" w:fill="E0E0E0"/>
        <w:rPr>
          <w:rStyle w:val="head"/>
          <w:rFonts w:ascii="Arial" w:hAnsi="Arial"/>
          <w:color w:val="auto"/>
          <w:spacing w:val="0"/>
          <w:sz w:val="28"/>
          <w:szCs w:val="28"/>
        </w:rPr>
      </w:pPr>
    </w:p>
    <w:p w:rsidR="00A650EE" w:rsidRPr="00265D18" w:rsidRDefault="00C94E84" w:rsidP="002014D8">
      <w:pPr>
        <w:shd w:val="clear" w:color="auto" w:fill="E0E0E0"/>
        <w:rPr>
          <w:rStyle w:val="head"/>
          <w:rFonts w:ascii="Arial" w:hAnsi="Arial"/>
          <w:smallCaps/>
          <w:color w:val="auto"/>
          <w:spacing w:val="0"/>
          <w:sz w:val="36"/>
          <w:szCs w:val="36"/>
          <w:lang w:val="en-GB"/>
        </w:rPr>
      </w:pPr>
      <w:r w:rsidRPr="00265D18">
        <w:rPr>
          <w:rStyle w:val="head"/>
          <w:rFonts w:ascii="Arial" w:hAnsi="Arial"/>
          <w:smallCaps/>
          <w:color w:val="auto"/>
          <w:spacing w:val="0"/>
          <w:sz w:val="36"/>
          <w:szCs w:val="36"/>
          <w:lang w:val="en-GB"/>
        </w:rPr>
        <w:t xml:space="preserve">Online-News – </w:t>
      </w:r>
      <w:r w:rsidR="00BE6120">
        <w:rPr>
          <w:rStyle w:val="head"/>
          <w:rFonts w:ascii="Arial" w:hAnsi="Arial"/>
          <w:smallCaps/>
          <w:color w:val="auto"/>
          <w:spacing w:val="0"/>
          <w:sz w:val="36"/>
          <w:szCs w:val="36"/>
          <w:lang w:val="en-GB"/>
        </w:rPr>
        <w:t>August</w:t>
      </w:r>
      <w:bookmarkStart w:id="0" w:name="_GoBack"/>
      <w:bookmarkEnd w:id="0"/>
      <w:r w:rsidR="00FA7F0C" w:rsidRPr="00265D18">
        <w:rPr>
          <w:rStyle w:val="head"/>
          <w:rFonts w:ascii="Arial" w:hAnsi="Arial"/>
          <w:smallCaps/>
          <w:color w:val="auto"/>
          <w:spacing w:val="0"/>
          <w:sz w:val="36"/>
          <w:szCs w:val="36"/>
          <w:lang w:val="en-GB"/>
        </w:rPr>
        <w:t xml:space="preserve"> </w:t>
      </w:r>
      <w:r w:rsidR="00ED7AB6" w:rsidRPr="00265D18">
        <w:rPr>
          <w:rStyle w:val="head"/>
          <w:rFonts w:ascii="Arial" w:hAnsi="Arial"/>
          <w:smallCaps/>
          <w:color w:val="auto"/>
          <w:spacing w:val="0"/>
          <w:sz w:val="36"/>
          <w:szCs w:val="36"/>
          <w:lang w:val="en-GB"/>
        </w:rPr>
        <w:t>2011</w:t>
      </w:r>
    </w:p>
    <w:p w:rsidR="002014D8" w:rsidRPr="00265D18" w:rsidRDefault="002014D8" w:rsidP="002014D8">
      <w:pPr>
        <w:pBdr>
          <w:bottom w:val="single" w:sz="4" w:space="1" w:color="auto"/>
        </w:pBdr>
        <w:shd w:val="clear" w:color="auto" w:fill="E0E0E0"/>
        <w:rPr>
          <w:rStyle w:val="head"/>
          <w:rFonts w:ascii="Arial" w:hAnsi="Arial"/>
          <w:color w:val="auto"/>
          <w:spacing w:val="0"/>
          <w:sz w:val="28"/>
          <w:szCs w:val="28"/>
          <w:lang w:val="en-GB"/>
        </w:rPr>
      </w:pPr>
    </w:p>
    <w:p w:rsidR="00BA0C58" w:rsidRPr="00265D18" w:rsidRDefault="00BA0C58" w:rsidP="00BA0C58">
      <w:pPr>
        <w:autoSpaceDE w:val="0"/>
        <w:jc w:val="both"/>
        <w:textAlignment w:val="baseline"/>
        <w:rPr>
          <w:sz w:val="20"/>
          <w:lang w:val="en-GB"/>
        </w:rPr>
      </w:pPr>
    </w:p>
    <w:p w:rsidR="002014D8" w:rsidRPr="00265D18" w:rsidRDefault="002014D8" w:rsidP="00A7580B">
      <w:pPr>
        <w:suppressAutoHyphens w:val="0"/>
        <w:autoSpaceDE w:val="0"/>
        <w:autoSpaceDN w:val="0"/>
        <w:adjustRightInd w:val="0"/>
        <w:spacing w:after="28" w:line="384" w:lineRule="atLeast"/>
        <w:textAlignment w:val="center"/>
        <w:rPr>
          <w:rFonts w:ascii="Century Gothic" w:hAnsi="Century Gothic" w:cs="Century Gothic"/>
          <w:b/>
          <w:bCs/>
          <w:spacing w:val="-11"/>
          <w:sz w:val="32"/>
          <w:szCs w:val="32"/>
          <w:lang w:val="en-GB" w:eastAsia="de-AT"/>
        </w:rPr>
      </w:pPr>
    </w:p>
    <w:p w:rsidR="00723B14" w:rsidRPr="00BB4BE8" w:rsidRDefault="00106799" w:rsidP="00265D18">
      <w:pPr>
        <w:pStyle w:val="HLHLundFT"/>
        <w:spacing w:line="400" w:lineRule="atLeast"/>
        <w:rPr>
          <w:rFonts w:ascii="Century Gothic" w:hAnsi="Century Gothic"/>
          <w:b/>
          <w:spacing w:val="-5"/>
          <w:sz w:val="32"/>
          <w:szCs w:val="32"/>
        </w:rPr>
      </w:pPr>
      <w:proofErr w:type="spellStart"/>
      <w:r w:rsidRPr="00BB4BE8">
        <w:rPr>
          <w:rFonts w:ascii="Century Gothic" w:hAnsi="Century Gothic"/>
          <w:b/>
          <w:color w:val="000099"/>
          <w:spacing w:val="-5"/>
          <w:sz w:val="32"/>
          <w:szCs w:val="32"/>
        </w:rPr>
        <w:t>Auftraggeberhaftung</w:t>
      </w:r>
      <w:proofErr w:type="spellEnd"/>
    </w:p>
    <w:p w:rsidR="00A35DCB" w:rsidRDefault="00A35DCB" w:rsidP="005E0B8E">
      <w:pPr>
        <w:rPr>
          <w:rFonts w:ascii="Century Gothic" w:hAnsi="Century Gothic"/>
          <w:b/>
          <w:sz w:val="18"/>
          <w:szCs w:val="18"/>
        </w:rPr>
      </w:pPr>
    </w:p>
    <w:p w:rsidR="00723B14" w:rsidRPr="00265D18" w:rsidRDefault="00106799" w:rsidP="005E0B8E">
      <w:pPr>
        <w:rPr>
          <w:rFonts w:ascii="Century Gothic" w:hAnsi="Century Gothic"/>
          <w:b/>
          <w:sz w:val="18"/>
          <w:szCs w:val="18"/>
        </w:rPr>
      </w:pPr>
      <w:r w:rsidRPr="00106799">
        <w:rPr>
          <w:rFonts w:ascii="Century Gothic" w:hAnsi="Century Gothic"/>
          <w:b/>
          <w:sz w:val="18"/>
          <w:szCs w:val="18"/>
        </w:rPr>
        <w:t>Seit 1.7.2011 müssen in Summe 25 % des Werklohnes abgeführt werden, um einer Haftung der Sozialversicherungsbeiträge und der lohnabhängigen Abgaben zu entgehen.</w:t>
      </w:r>
    </w:p>
    <w:p w:rsidR="00261170" w:rsidRDefault="00261170" w:rsidP="00293E52">
      <w:pPr>
        <w:pStyle w:val="FTHLundFT"/>
        <w:rPr>
          <w:spacing w:val="-2"/>
        </w:rPr>
      </w:pPr>
    </w:p>
    <w:p w:rsidR="00106799" w:rsidRPr="00BB4BE8" w:rsidRDefault="00106799" w:rsidP="00106799">
      <w:pPr>
        <w:autoSpaceDE w:val="0"/>
        <w:jc w:val="both"/>
        <w:textAlignment w:val="baseline"/>
        <w:rPr>
          <w:rFonts w:ascii="Century Gothic" w:hAnsi="Century Gothic"/>
          <w:b/>
          <w:color w:val="000099"/>
          <w:sz w:val="18"/>
          <w:szCs w:val="18"/>
        </w:rPr>
      </w:pPr>
      <w:r w:rsidRPr="00BB4BE8">
        <w:rPr>
          <w:rFonts w:ascii="Century Gothic" w:hAnsi="Century Gothic"/>
          <w:b/>
          <w:color w:val="000099"/>
          <w:sz w:val="18"/>
          <w:szCs w:val="18"/>
        </w:rPr>
        <w:t>Bisherige Regelung</w:t>
      </w:r>
    </w:p>
    <w:p w:rsidR="00106799" w:rsidRPr="00106799" w:rsidRDefault="00106799" w:rsidP="00106799">
      <w:pPr>
        <w:autoSpaceDE w:val="0"/>
        <w:jc w:val="both"/>
        <w:textAlignment w:val="baseline"/>
        <w:rPr>
          <w:color w:val="000000"/>
          <w:spacing w:val="-2"/>
          <w:sz w:val="20"/>
          <w:szCs w:val="20"/>
          <w:lang w:eastAsia="de-DE"/>
        </w:rPr>
      </w:pPr>
      <w:r w:rsidRPr="00106799">
        <w:rPr>
          <w:color w:val="000000"/>
          <w:spacing w:val="-2"/>
          <w:sz w:val="20"/>
          <w:szCs w:val="20"/>
          <w:lang w:eastAsia="de-DE"/>
        </w:rPr>
        <w:t xml:space="preserve">Schon bisher galt, der </w:t>
      </w:r>
      <w:r w:rsidRPr="00106799">
        <w:rPr>
          <w:b/>
          <w:color w:val="000000"/>
          <w:spacing w:val="-2"/>
          <w:sz w:val="20"/>
          <w:szCs w:val="20"/>
          <w:lang w:eastAsia="de-DE"/>
        </w:rPr>
        <w:t>Auftraggeber von Bauleistungen</w:t>
      </w:r>
      <w:r w:rsidRPr="00106799">
        <w:rPr>
          <w:color w:val="000000"/>
          <w:spacing w:val="-2"/>
          <w:sz w:val="20"/>
          <w:szCs w:val="20"/>
          <w:lang w:eastAsia="de-DE"/>
        </w:rPr>
        <w:t xml:space="preserve"> haftet für die Abgabe der anfallenden </w:t>
      </w:r>
      <w:r w:rsidRPr="00106799">
        <w:rPr>
          <w:b/>
          <w:color w:val="000000"/>
          <w:spacing w:val="-2"/>
          <w:sz w:val="20"/>
          <w:szCs w:val="20"/>
          <w:lang w:eastAsia="de-DE"/>
        </w:rPr>
        <w:t>Sozialversicherungsbeiträge</w:t>
      </w:r>
      <w:r w:rsidRPr="00106799">
        <w:rPr>
          <w:color w:val="000000"/>
          <w:spacing w:val="-2"/>
          <w:sz w:val="20"/>
          <w:szCs w:val="20"/>
          <w:lang w:eastAsia="de-DE"/>
        </w:rPr>
        <w:t xml:space="preserve"> seiner Subunternehmer. Seit 1.1.2011 fallen auch die Auftraggeber der Reinigung von Bauwerken unter diese Bestimmung. Die Haftung ist beschränkt auf maximal 20 % des geleisteten Werklohnes. </w:t>
      </w:r>
    </w:p>
    <w:p w:rsidR="00106799" w:rsidRPr="00106799" w:rsidRDefault="00106799" w:rsidP="00106799">
      <w:pPr>
        <w:autoSpaceDE w:val="0"/>
        <w:jc w:val="both"/>
        <w:textAlignment w:val="baseline"/>
        <w:rPr>
          <w:color w:val="000000"/>
          <w:spacing w:val="-2"/>
          <w:sz w:val="20"/>
          <w:szCs w:val="20"/>
          <w:lang w:eastAsia="de-DE"/>
        </w:rPr>
      </w:pPr>
    </w:p>
    <w:p w:rsidR="00106799" w:rsidRPr="00BB4BE8" w:rsidRDefault="00106799" w:rsidP="00106799">
      <w:pPr>
        <w:autoSpaceDE w:val="0"/>
        <w:jc w:val="both"/>
        <w:textAlignment w:val="baseline"/>
        <w:rPr>
          <w:rFonts w:ascii="Century Gothic" w:hAnsi="Century Gothic"/>
          <w:b/>
          <w:color w:val="000099"/>
          <w:sz w:val="18"/>
          <w:szCs w:val="18"/>
        </w:rPr>
      </w:pPr>
      <w:r w:rsidRPr="00BB4BE8">
        <w:rPr>
          <w:rFonts w:ascii="Century Gothic" w:hAnsi="Century Gothic"/>
          <w:b/>
          <w:color w:val="000099"/>
          <w:sz w:val="18"/>
          <w:szCs w:val="18"/>
        </w:rPr>
        <w:t>Haftungsbefreiung</w:t>
      </w:r>
    </w:p>
    <w:p w:rsidR="00106799" w:rsidRPr="00106799" w:rsidRDefault="00106799" w:rsidP="00106799">
      <w:pPr>
        <w:autoSpaceDE w:val="0"/>
        <w:jc w:val="both"/>
        <w:textAlignment w:val="baseline"/>
        <w:rPr>
          <w:color w:val="000000"/>
          <w:spacing w:val="-2"/>
          <w:sz w:val="20"/>
          <w:szCs w:val="20"/>
          <w:lang w:eastAsia="de-DE"/>
        </w:rPr>
      </w:pPr>
      <w:r w:rsidRPr="00106799">
        <w:rPr>
          <w:color w:val="000000"/>
          <w:spacing w:val="-2"/>
          <w:sz w:val="20"/>
          <w:szCs w:val="20"/>
          <w:lang w:eastAsia="de-DE"/>
        </w:rPr>
        <w:t>Um von dieser Haftung befreit zu werden, kann der Auftraggeber entweder eine Aufnahme in die HFU-Liste (Liste der haftungsfreistellenden Unternehmen) beantragen oder einen Teil der Werklohnzahlung an das Dienstleistungszentrum bei der Wiener Gebietskrankenkasse (DLZ) überweisen.</w:t>
      </w:r>
    </w:p>
    <w:p w:rsidR="00106799" w:rsidRPr="00106799" w:rsidRDefault="00106799" w:rsidP="00106799">
      <w:pPr>
        <w:autoSpaceDE w:val="0"/>
        <w:jc w:val="both"/>
        <w:textAlignment w:val="baseline"/>
        <w:rPr>
          <w:color w:val="000000"/>
          <w:spacing w:val="-2"/>
          <w:sz w:val="20"/>
          <w:szCs w:val="20"/>
          <w:lang w:eastAsia="de-DE"/>
        </w:rPr>
      </w:pPr>
    </w:p>
    <w:p w:rsidR="00106799" w:rsidRPr="00106799" w:rsidRDefault="00106799" w:rsidP="00106799">
      <w:pPr>
        <w:autoSpaceDE w:val="0"/>
        <w:jc w:val="both"/>
        <w:textAlignment w:val="baseline"/>
        <w:rPr>
          <w:rFonts w:ascii="Century Gothic" w:hAnsi="Century Gothic"/>
          <w:b/>
          <w:sz w:val="18"/>
          <w:szCs w:val="18"/>
        </w:rPr>
      </w:pPr>
      <w:r w:rsidRPr="00106799">
        <w:rPr>
          <w:rFonts w:ascii="Century Gothic" w:hAnsi="Century Gothic"/>
          <w:b/>
          <w:sz w:val="18"/>
          <w:szCs w:val="18"/>
        </w:rPr>
        <w:t>Neu seit 1.7.2011</w:t>
      </w:r>
    </w:p>
    <w:p w:rsidR="00106799" w:rsidRPr="00BB4BE8" w:rsidRDefault="00106799" w:rsidP="00106799">
      <w:pPr>
        <w:autoSpaceDE w:val="0"/>
        <w:jc w:val="both"/>
        <w:textAlignment w:val="baseline"/>
        <w:rPr>
          <w:rFonts w:ascii="Century Gothic" w:hAnsi="Century Gothic"/>
          <w:b/>
          <w:color w:val="000099"/>
          <w:sz w:val="18"/>
          <w:szCs w:val="18"/>
        </w:rPr>
      </w:pPr>
      <w:r w:rsidRPr="00BB4BE8">
        <w:rPr>
          <w:rFonts w:ascii="Century Gothic" w:hAnsi="Century Gothic"/>
          <w:b/>
          <w:color w:val="000099"/>
          <w:sz w:val="18"/>
          <w:szCs w:val="18"/>
        </w:rPr>
        <w:t>Haftung des Auftraggebers für lohnabhängige Abgaben</w:t>
      </w:r>
    </w:p>
    <w:p w:rsidR="00106799" w:rsidRPr="00106799" w:rsidRDefault="00106799" w:rsidP="00106799">
      <w:pPr>
        <w:autoSpaceDE w:val="0"/>
        <w:jc w:val="both"/>
        <w:textAlignment w:val="baseline"/>
        <w:rPr>
          <w:color w:val="000000"/>
          <w:spacing w:val="-2"/>
          <w:sz w:val="20"/>
          <w:szCs w:val="20"/>
          <w:lang w:eastAsia="de-DE"/>
        </w:rPr>
      </w:pPr>
      <w:r w:rsidRPr="00106799">
        <w:rPr>
          <w:color w:val="000000"/>
          <w:spacing w:val="-2"/>
          <w:sz w:val="20"/>
          <w:szCs w:val="20"/>
          <w:lang w:eastAsia="de-DE"/>
        </w:rPr>
        <w:t xml:space="preserve">Auftraggeber haften seit 1.7.2011 auch für die Abfuhr der </w:t>
      </w:r>
      <w:r w:rsidRPr="00106799">
        <w:rPr>
          <w:b/>
          <w:color w:val="000000"/>
          <w:spacing w:val="-2"/>
          <w:sz w:val="20"/>
          <w:szCs w:val="20"/>
          <w:lang w:eastAsia="de-DE"/>
        </w:rPr>
        <w:t>lohnabhängigen Abgaben (Lohnsteuer, DB, DZ) ihrer Subunternehmer</w:t>
      </w:r>
      <w:r w:rsidRPr="00106799">
        <w:rPr>
          <w:color w:val="000000"/>
          <w:spacing w:val="-2"/>
          <w:sz w:val="20"/>
          <w:szCs w:val="20"/>
          <w:lang w:eastAsia="de-DE"/>
        </w:rPr>
        <w:t xml:space="preserve">. Diese Haftung ist beschränkt auf höchstens </w:t>
      </w:r>
      <w:r w:rsidRPr="00106799">
        <w:rPr>
          <w:b/>
          <w:color w:val="000000"/>
          <w:spacing w:val="-2"/>
          <w:sz w:val="20"/>
          <w:szCs w:val="20"/>
          <w:lang w:eastAsia="de-DE"/>
        </w:rPr>
        <w:t>5 % des Werklohnes</w:t>
      </w:r>
      <w:r w:rsidRPr="00106799">
        <w:rPr>
          <w:color w:val="000000"/>
          <w:spacing w:val="-2"/>
          <w:sz w:val="20"/>
          <w:szCs w:val="20"/>
          <w:lang w:eastAsia="de-DE"/>
        </w:rPr>
        <w:t xml:space="preserve">. </w:t>
      </w:r>
    </w:p>
    <w:p w:rsidR="00106799" w:rsidRPr="00106799" w:rsidRDefault="00106799" w:rsidP="00106799">
      <w:pPr>
        <w:autoSpaceDE w:val="0"/>
        <w:jc w:val="both"/>
        <w:textAlignment w:val="baseline"/>
        <w:rPr>
          <w:color w:val="000000"/>
          <w:spacing w:val="-2"/>
          <w:sz w:val="20"/>
          <w:szCs w:val="20"/>
          <w:lang w:eastAsia="de-DE"/>
        </w:rPr>
      </w:pPr>
      <w:r w:rsidRPr="00106799">
        <w:rPr>
          <w:color w:val="000000"/>
          <w:spacing w:val="-2"/>
          <w:sz w:val="20"/>
          <w:szCs w:val="20"/>
          <w:lang w:eastAsia="de-DE"/>
        </w:rPr>
        <w:t>Der Auftraggeber der Bauleistung kann der Haftung entgehen, indem er 5 % des Werklohnes an das Dienstleistungszentrum der Wiener Gebietskrankenkasse bezahlt. Alternativ ist wieder die Haftungsfreistellung durch Aufnahme in die HFU-Gesamtliste vorgesehen.</w:t>
      </w:r>
    </w:p>
    <w:p w:rsidR="00106799" w:rsidRPr="00106799" w:rsidRDefault="00106799" w:rsidP="00106799">
      <w:pPr>
        <w:autoSpaceDE w:val="0"/>
        <w:jc w:val="both"/>
        <w:textAlignment w:val="baseline"/>
        <w:rPr>
          <w:color w:val="000000"/>
          <w:spacing w:val="-2"/>
          <w:sz w:val="20"/>
          <w:szCs w:val="20"/>
          <w:lang w:eastAsia="de-DE"/>
        </w:rPr>
      </w:pPr>
    </w:p>
    <w:p w:rsidR="00106799" w:rsidRPr="00BB4BE8" w:rsidRDefault="00106799" w:rsidP="00106799">
      <w:pPr>
        <w:autoSpaceDE w:val="0"/>
        <w:jc w:val="both"/>
        <w:textAlignment w:val="baseline"/>
        <w:rPr>
          <w:rFonts w:ascii="Century Gothic" w:hAnsi="Century Gothic"/>
          <w:b/>
          <w:color w:val="000099"/>
          <w:sz w:val="18"/>
          <w:szCs w:val="18"/>
        </w:rPr>
      </w:pPr>
      <w:r w:rsidRPr="00BB4BE8">
        <w:rPr>
          <w:rFonts w:ascii="Century Gothic" w:hAnsi="Century Gothic"/>
          <w:b/>
          <w:color w:val="000099"/>
          <w:sz w:val="18"/>
          <w:szCs w:val="18"/>
        </w:rPr>
        <w:t>Auswirkung für den Auftraggeber der Bau- oder Reinigungsleistung</w:t>
      </w:r>
    </w:p>
    <w:p w:rsidR="00106799" w:rsidRPr="00106799" w:rsidRDefault="00106799" w:rsidP="00106799">
      <w:pPr>
        <w:autoSpaceDE w:val="0"/>
        <w:jc w:val="both"/>
        <w:textAlignment w:val="baseline"/>
        <w:rPr>
          <w:color w:val="000000"/>
          <w:spacing w:val="-2"/>
          <w:sz w:val="20"/>
          <w:szCs w:val="20"/>
          <w:lang w:eastAsia="de-DE"/>
        </w:rPr>
      </w:pPr>
      <w:r w:rsidRPr="00106799">
        <w:rPr>
          <w:color w:val="000000"/>
          <w:spacing w:val="-2"/>
          <w:sz w:val="20"/>
          <w:szCs w:val="20"/>
          <w:lang w:eastAsia="de-DE"/>
        </w:rPr>
        <w:t>Damit der Unternehmer von jeder Haftung befreit ist (sowohl von der anfallenden Lohnsteuer als auch von den Sozialversicherung</w:t>
      </w:r>
      <w:r>
        <w:rPr>
          <w:color w:val="000000"/>
          <w:spacing w:val="-2"/>
          <w:sz w:val="20"/>
          <w:szCs w:val="20"/>
          <w:lang w:eastAsia="de-DE"/>
        </w:rPr>
        <w:t xml:space="preserve">sbeiträgen), muss er </w:t>
      </w:r>
      <w:r w:rsidRPr="00106799">
        <w:rPr>
          <w:b/>
          <w:color w:val="000000"/>
          <w:spacing w:val="-2"/>
          <w:sz w:val="20"/>
          <w:szCs w:val="20"/>
          <w:lang w:eastAsia="de-DE"/>
        </w:rPr>
        <w:t>in Summe 25 %</w:t>
      </w:r>
      <w:r w:rsidRPr="00106799">
        <w:rPr>
          <w:color w:val="000000"/>
          <w:spacing w:val="-2"/>
          <w:sz w:val="20"/>
          <w:szCs w:val="20"/>
          <w:lang w:eastAsia="de-DE"/>
        </w:rPr>
        <w:t xml:space="preserve"> des Werklohnes an das Dienstleistungszentrum bei der Wiener Gebietskrankenkasse abführen. Die Zahlung, die die lohnabhängigen Abgaben betrifft, wird von der Krankenkasse an das Finanzamt weitergeleitet. </w:t>
      </w:r>
    </w:p>
    <w:p w:rsidR="00010C42" w:rsidRPr="00106799" w:rsidRDefault="00106799" w:rsidP="00106799">
      <w:pPr>
        <w:autoSpaceDE w:val="0"/>
        <w:jc w:val="both"/>
        <w:textAlignment w:val="baseline"/>
        <w:rPr>
          <w:color w:val="000000"/>
          <w:spacing w:val="-2"/>
          <w:sz w:val="20"/>
          <w:szCs w:val="20"/>
          <w:lang w:eastAsia="de-DE"/>
        </w:rPr>
      </w:pPr>
      <w:r w:rsidRPr="00106799">
        <w:rPr>
          <w:color w:val="000000"/>
          <w:spacing w:val="-2"/>
          <w:sz w:val="20"/>
          <w:szCs w:val="20"/>
          <w:lang w:eastAsia="de-DE"/>
        </w:rPr>
        <w:t xml:space="preserve">Die </w:t>
      </w:r>
      <w:r w:rsidRPr="00106799">
        <w:rPr>
          <w:b/>
          <w:color w:val="000000"/>
          <w:spacing w:val="-2"/>
          <w:sz w:val="20"/>
          <w:szCs w:val="20"/>
          <w:lang w:eastAsia="de-DE"/>
        </w:rPr>
        <w:t>Umsatzsteueridentifikationsnummer</w:t>
      </w:r>
      <w:r w:rsidRPr="00106799">
        <w:rPr>
          <w:color w:val="000000"/>
          <w:spacing w:val="-2"/>
          <w:sz w:val="20"/>
          <w:szCs w:val="20"/>
          <w:lang w:eastAsia="de-DE"/>
        </w:rPr>
        <w:t xml:space="preserve"> ist bei der Zahlung </w:t>
      </w:r>
      <w:r w:rsidRPr="00106799">
        <w:rPr>
          <w:b/>
          <w:color w:val="000000"/>
          <w:spacing w:val="-2"/>
          <w:sz w:val="20"/>
          <w:szCs w:val="20"/>
          <w:lang w:eastAsia="de-DE"/>
        </w:rPr>
        <w:t>zwingend</w:t>
      </w:r>
      <w:r w:rsidRPr="00106799">
        <w:rPr>
          <w:color w:val="000000"/>
          <w:spacing w:val="-2"/>
          <w:sz w:val="20"/>
          <w:szCs w:val="20"/>
          <w:lang w:eastAsia="de-DE"/>
        </w:rPr>
        <w:t xml:space="preserve"> anzuführen. An das Subunternehmen werden die restlichen 75 % des Werklohnes ausbezahlt.</w:t>
      </w:r>
    </w:p>
    <w:p w:rsidR="00A650EE" w:rsidRPr="00A71D4D" w:rsidRDefault="00010C42" w:rsidP="00010C42">
      <w:pPr>
        <w:autoSpaceDE w:val="0"/>
        <w:jc w:val="both"/>
        <w:textAlignment w:val="baseline"/>
        <w:rPr>
          <w:sz w:val="20"/>
        </w:rPr>
      </w:pPr>
      <w:r>
        <w:rPr>
          <w:b/>
          <w:sz w:val="20"/>
          <w:szCs w:val="20"/>
        </w:rPr>
        <w:t xml:space="preserve">Stand: </w:t>
      </w:r>
      <w:r w:rsidR="00735833">
        <w:rPr>
          <w:b/>
          <w:sz w:val="20"/>
          <w:szCs w:val="20"/>
        </w:rPr>
        <w:t>0</w:t>
      </w:r>
      <w:r w:rsidR="00106799">
        <w:rPr>
          <w:b/>
          <w:sz w:val="20"/>
          <w:szCs w:val="20"/>
        </w:rPr>
        <w:t>7</w:t>
      </w:r>
      <w:r w:rsidR="00293E52">
        <w:rPr>
          <w:b/>
          <w:sz w:val="20"/>
          <w:szCs w:val="20"/>
        </w:rPr>
        <w:t xml:space="preserve">. </w:t>
      </w:r>
      <w:r w:rsidR="00106799">
        <w:rPr>
          <w:b/>
          <w:sz w:val="20"/>
          <w:szCs w:val="20"/>
        </w:rPr>
        <w:t>Jul</w:t>
      </w:r>
      <w:r w:rsidR="00265D18">
        <w:rPr>
          <w:b/>
          <w:sz w:val="20"/>
          <w:szCs w:val="20"/>
        </w:rPr>
        <w:t>i</w:t>
      </w:r>
      <w:r w:rsidR="004B67AC">
        <w:rPr>
          <w:b/>
          <w:sz w:val="20"/>
          <w:szCs w:val="20"/>
        </w:rPr>
        <w:t xml:space="preserve"> 2011</w:t>
      </w:r>
    </w:p>
    <w:p w:rsidR="00D00E21" w:rsidRPr="00A71D4D" w:rsidRDefault="00D00E21" w:rsidP="00D00E21">
      <w:pPr>
        <w:pBdr>
          <w:bottom w:val="single" w:sz="4" w:space="1" w:color="auto"/>
        </w:pBdr>
        <w:autoSpaceDE w:val="0"/>
        <w:jc w:val="both"/>
        <w:textAlignment w:val="baseline"/>
        <w:rPr>
          <w:sz w:val="20"/>
        </w:rPr>
      </w:pPr>
    </w:p>
    <w:p w:rsidR="00D00E21" w:rsidRPr="00A71D4D" w:rsidRDefault="00D00E21" w:rsidP="00D00E21">
      <w:pPr>
        <w:pBdr>
          <w:bottom w:val="single" w:sz="4" w:space="1" w:color="auto"/>
        </w:pBdr>
        <w:autoSpaceDE w:val="0"/>
        <w:jc w:val="both"/>
        <w:textAlignment w:val="baseline"/>
        <w:rPr>
          <w:sz w:val="20"/>
        </w:rPr>
      </w:pPr>
    </w:p>
    <w:p w:rsidR="00D00E21" w:rsidRPr="00A71D4D" w:rsidRDefault="00D00E21" w:rsidP="00D00E21">
      <w:pPr>
        <w:autoSpaceDE w:val="0"/>
        <w:jc w:val="both"/>
        <w:textAlignment w:val="baseline"/>
        <w:rPr>
          <w:sz w:val="20"/>
        </w:rPr>
      </w:pPr>
    </w:p>
    <w:p w:rsidR="00C268F4" w:rsidRPr="00BB4BE8" w:rsidRDefault="00646166" w:rsidP="007B0B92">
      <w:pPr>
        <w:suppressAutoHyphens w:val="0"/>
        <w:autoSpaceDE w:val="0"/>
        <w:autoSpaceDN w:val="0"/>
        <w:adjustRightInd w:val="0"/>
        <w:spacing w:line="520" w:lineRule="atLeast"/>
        <w:textAlignment w:val="center"/>
        <w:rPr>
          <w:rFonts w:ascii="Century Gothic" w:hAnsi="Century Gothic" w:cs="Century Gothic"/>
          <w:b/>
          <w:bCs/>
          <w:color w:val="000099"/>
          <w:sz w:val="32"/>
          <w:szCs w:val="32"/>
          <w:lang w:eastAsia="de-AT"/>
        </w:rPr>
      </w:pPr>
      <w:r w:rsidRPr="00BB4BE8">
        <w:rPr>
          <w:rFonts w:ascii="Century Gothic" w:hAnsi="Century Gothic" w:cs="Century Gothic"/>
          <w:b/>
          <w:bCs/>
          <w:color w:val="000099"/>
          <w:sz w:val="32"/>
          <w:szCs w:val="32"/>
          <w:lang w:eastAsia="de-AT"/>
        </w:rPr>
        <w:t>Änderung des Künstler-Sportler-Erlasses</w:t>
      </w:r>
    </w:p>
    <w:p w:rsidR="00A35DCB" w:rsidRDefault="00A35DCB" w:rsidP="00E63ED3">
      <w:pPr>
        <w:autoSpaceDE w:val="0"/>
        <w:jc w:val="both"/>
        <w:textAlignment w:val="baseline"/>
        <w:rPr>
          <w:rFonts w:ascii="Century Gothic" w:hAnsi="Century Gothic"/>
          <w:b/>
          <w:sz w:val="18"/>
          <w:szCs w:val="18"/>
        </w:rPr>
      </w:pPr>
    </w:p>
    <w:p w:rsidR="007B0B92" w:rsidRDefault="00646166" w:rsidP="00E63ED3">
      <w:pPr>
        <w:autoSpaceDE w:val="0"/>
        <w:jc w:val="both"/>
        <w:textAlignment w:val="baseline"/>
        <w:rPr>
          <w:rFonts w:ascii="Century Gothic" w:hAnsi="Century Gothic"/>
          <w:b/>
          <w:sz w:val="18"/>
          <w:szCs w:val="18"/>
        </w:rPr>
      </w:pPr>
      <w:r w:rsidRPr="00646166">
        <w:rPr>
          <w:rFonts w:ascii="Century Gothic" w:hAnsi="Century Gothic"/>
          <w:b/>
          <w:sz w:val="18"/>
          <w:szCs w:val="18"/>
        </w:rPr>
        <w:t>Neu: Die Abzugsteuer wird erst ab dem Betrag von € 1.000,00 fällig. Die Vereinfachung gilt auch für Musiker, die bei Tanzveranstaltungen auftreten.</w:t>
      </w:r>
    </w:p>
    <w:p w:rsidR="00FA70A6" w:rsidRDefault="00FA70A6" w:rsidP="00E63ED3">
      <w:pPr>
        <w:autoSpaceDE w:val="0"/>
        <w:jc w:val="both"/>
        <w:textAlignment w:val="baseline"/>
        <w:rPr>
          <w:rFonts w:ascii="Century Gothic" w:hAnsi="Century Gothic"/>
          <w:b/>
          <w:sz w:val="18"/>
          <w:szCs w:val="18"/>
        </w:rPr>
      </w:pPr>
    </w:p>
    <w:p w:rsidR="00646166" w:rsidRPr="00646166" w:rsidRDefault="00646166" w:rsidP="00646166">
      <w:pPr>
        <w:autoSpaceDE w:val="0"/>
        <w:jc w:val="both"/>
        <w:textAlignment w:val="baseline"/>
        <w:rPr>
          <w:sz w:val="20"/>
          <w:szCs w:val="20"/>
        </w:rPr>
      </w:pPr>
      <w:r w:rsidRPr="00646166">
        <w:rPr>
          <w:sz w:val="20"/>
          <w:szCs w:val="20"/>
        </w:rPr>
        <w:t xml:space="preserve">Werden im </w:t>
      </w:r>
      <w:r w:rsidRPr="00646166">
        <w:rPr>
          <w:b/>
          <w:sz w:val="20"/>
          <w:szCs w:val="20"/>
        </w:rPr>
        <w:t>Ausland ansässige Personen</w:t>
      </w:r>
      <w:r w:rsidRPr="00646166">
        <w:rPr>
          <w:sz w:val="20"/>
          <w:szCs w:val="20"/>
        </w:rPr>
        <w:t xml:space="preserve"> (beschränkt Steuerpflichtige) für bestimmte </w:t>
      </w:r>
      <w:r w:rsidRPr="00646166">
        <w:rPr>
          <w:b/>
          <w:sz w:val="20"/>
          <w:szCs w:val="20"/>
        </w:rPr>
        <w:t>Leistungen im Inland</w:t>
      </w:r>
      <w:r w:rsidRPr="00646166">
        <w:rPr>
          <w:sz w:val="20"/>
          <w:szCs w:val="20"/>
        </w:rPr>
        <w:t xml:space="preserve"> engagiert, dann unterliegen ihre inländischen Einkünfte der </w:t>
      </w:r>
      <w:r w:rsidRPr="00646166">
        <w:rPr>
          <w:b/>
          <w:sz w:val="20"/>
          <w:szCs w:val="20"/>
        </w:rPr>
        <w:t>Abzugsteuer</w:t>
      </w:r>
      <w:r w:rsidRPr="00646166">
        <w:rPr>
          <w:sz w:val="20"/>
          <w:szCs w:val="20"/>
        </w:rPr>
        <w:t xml:space="preserve">. Sie ist eine Sonderform der Einkommensteuer. Für Mitwirkende bei sportlichen oder kulturellen Veranstaltungen gibt es diesbezüglich Sonderbestimmungen. Diese sind im Künstler-Sportler-Erlass geregelt. Der Bestimmung unterliegen nicht nur die Künstler oder Sportler selbst, sondern z.B. auch Beleuchtungstechniker, Regisseure und Kostümbildner. </w:t>
      </w:r>
    </w:p>
    <w:p w:rsidR="00646166" w:rsidRPr="00646166" w:rsidRDefault="00646166" w:rsidP="00646166">
      <w:pPr>
        <w:autoSpaceDE w:val="0"/>
        <w:jc w:val="both"/>
        <w:textAlignment w:val="baseline"/>
        <w:rPr>
          <w:sz w:val="20"/>
          <w:szCs w:val="20"/>
        </w:rPr>
      </w:pPr>
    </w:p>
    <w:p w:rsidR="00646166" w:rsidRPr="00BB4BE8" w:rsidRDefault="00646166" w:rsidP="00646166">
      <w:pPr>
        <w:autoSpaceDE w:val="0"/>
        <w:jc w:val="both"/>
        <w:textAlignment w:val="baseline"/>
        <w:rPr>
          <w:rFonts w:ascii="Century Gothic" w:hAnsi="Century Gothic"/>
          <w:b/>
          <w:color w:val="000099"/>
          <w:sz w:val="18"/>
          <w:szCs w:val="18"/>
        </w:rPr>
      </w:pPr>
      <w:r w:rsidRPr="00BB4BE8">
        <w:rPr>
          <w:rFonts w:ascii="Century Gothic" w:hAnsi="Century Gothic"/>
          <w:b/>
          <w:color w:val="000099"/>
          <w:sz w:val="18"/>
          <w:szCs w:val="18"/>
        </w:rPr>
        <w:t>Abzugsteuer</w:t>
      </w:r>
    </w:p>
    <w:p w:rsidR="00646166" w:rsidRPr="00646166" w:rsidRDefault="00646166" w:rsidP="00646166">
      <w:pPr>
        <w:autoSpaceDE w:val="0"/>
        <w:jc w:val="both"/>
        <w:textAlignment w:val="baseline"/>
        <w:rPr>
          <w:sz w:val="20"/>
          <w:szCs w:val="20"/>
        </w:rPr>
      </w:pPr>
      <w:r w:rsidRPr="00646166">
        <w:rPr>
          <w:sz w:val="20"/>
          <w:szCs w:val="20"/>
        </w:rPr>
        <w:lastRenderedPageBreak/>
        <w:t>Der Veranstalter, der die beschränkt steuerpflichtige</w:t>
      </w:r>
      <w:r w:rsidR="00CD1307">
        <w:rPr>
          <w:sz w:val="20"/>
          <w:szCs w:val="20"/>
        </w:rPr>
        <w:t>n</w:t>
      </w:r>
      <w:r w:rsidRPr="00646166">
        <w:rPr>
          <w:sz w:val="20"/>
          <w:szCs w:val="20"/>
        </w:rPr>
        <w:t xml:space="preserve"> Personen engagiert, ist verpflichtet, eine Abzugsteuer an das Finanzamt abzuführen. Grundsätzlich wird die Abzugsteuer nach der Bruttomethode berechnet. In manchen Fällen kann auch eine Nettobesteuerung angewendet werden.</w:t>
      </w:r>
    </w:p>
    <w:p w:rsidR="00646166" w:rsidRPr="00646166" w:rsidRDefault="00646166" w:rsidP="00646166">
      <w:pPr>
        <w:autoSpaceDE w:val="0"/>
        <w:jc w:val="both"/>
        <w:textAlignment w:val="baseline"/>
        <w:rPr>
          <w:sz w:val="20"/>
          <w:szCs w:val="20"/>
        </w:rPr>
      </w:pPr>
    </w:p>
    <w:p w:rsidR="00646166" w:rsidRPr="00BB4BE8" w:rsidRDefault="00646166" w:rsidP="00646166">
      <w:pPr>
        <w:autoSpaceDE w:val="0"/>
        <w:jc w:val="both"/>
        <w:textAlignment w:val="baseline"/>
        <w:rPr>
          <w:rFonts w:ascii="Century Gothic" w:hAnsi="Century Gothic"/>
          <w:b/>
          <w:color w:val="000099"/>
          <w:sz w:val="18"/>
          <w:szCs w:val="18"/>
        </w:rPr>
      </w:pPr>
      <w:r w:rsidRPr="00BB4BE8">
        <w:rPr>
          <w:rFonts w:ascii="Century Gothic" w:hAnsi="Century Gothic"/>
          <w:b/>
          <w:color w:val="000099"/>
          <w:sz w:val="18"/>
          <w:szCs w:val="18"/>
        </w:rPr>
        <w:t xml:space="preserve">Bruttobesteuerung: </w:t>
      </w:r>
    </w:p>
    <w:p w:rsidR="00646166" w:rsidRPr="00646166" w:rsidRDefault="00646166" w:rsidP="00646166">
      <w:pPr>
        <w:autoSpaceDE w:val="0"/>
        <w:jc w:val="both"/>
        <w:textAlignment w:val="baseline"/>
        <w:rPr>
          <w:sz w:val="20"/>
          <w:szCs w:val="20"/>
        </w:rPr>
      </w:pPr>
      <w:r w:rsidRPr="00646166">
        <w:rPr>
          <w:sz w:val="20"/>
          <w:szCs w:val="20"/>
        </w:rPr>
        <w:t xml:space="preserve">Die Abzugsteuer beträgt </w:t>
      </w:r>
      <w:r w:rsidRPr="00F1261A">
        <w:rPr>
          <w:b/>
          <w:sz w:val="20"/>
          <w:szCs w:val="20"/>
        </w:rPr>
        <w:t>20 % des Bruttobetrags der Einkünfte</w:t>
      </w:r>
      <w:r w:rsidRPr="00646166">
        <w:rPr>
          <w:sz w:val="20"/>
          <w:szCs w:val="20"/>
        </w:rPr>
        <w:t xml:space="preserve"> einschließlich aller </w:t>
      </w:r>
      <w:proofErr w:type="spellStart"/>
      <w:r w:rsidRPr="00646166">
        <w:rPr>
          <w:sz w:val="20"/>
          <w:szCs w:val="20"/>
        </w:rPr>
        <w:t>Kostenersätze</w:t>
      </w:r>
      <w:proofErr w:type="spellEnd"/>
      <w:r w:rsidRPr="00646166">
        <w:rPr>
          <w:sz w:val="20"/>
          <w:szCs w:val="20"/>
        </w:rPr>
        <w:t xml:space="preserve"> und Sachbezüge, abzüglich der Umsatzsteuer. Getätigte Ausgaben werden dabei nicht berücksichtigt.</w:t>
      </w:r>
    </w:p>
    <w:p w:rsidR="00646166" w:rsidRPr="00646166" w:rsidRDefault="00646166" w:rsidP="00646166">
      <w:pPr>
        <w:autoSpaceDE w:val="0"/>
        <w:jc w:val="both"/>
        <w:textAlignment w:val="baseline"/>
        <w:rPr>
          <w:sz w:val="20"/>
          <w:szCs w:val="20"/>
        </w:rPr>
      </w:pPr>
    </w:p>
    <w:p w:rsidR="00646166" w:rsidRPr="00BB4BE8" w:rsidRDefault="00646166" w:rsidP="00646166">
      <w:pPr>
        <w:autoSpaceDE w:val="0"/>
        <w:jc w:val="both"/>
        <w:textAlignment w:val="baseline"/>
        <w:rPr>
          <w:rFonts w:ascii="Century Gothic" w:hAnsi="Century Gothic"/>
          <w:b/>
          <w:color w:val="000099"/>
          <w:sz w:val="18"/>
          <w:szCs w:val="18"/>
        </w:rPr>
      </w:pPr>
      <w:r w:rsidRPr="00BB4BE8">
        <w:rPr>
          <w:rFonts w:ascii="Century Gothic" w:hAnsi="Century Gothic"/>
          <w:b/>
          <w:color w:val="000099"/>
          <w:sz w:val="18"/>
          <w:szCs w:val="18"/>
        </w:rPr>
        <w:t>Anhebung der Bagatellgrenze:</w:t>
      </w:r>
    </w:p>
    <w:p w:rsidR="00646166" w:rsidRPr="00646166" w:rsidRDefault="00646166" w:rsidP="00646166">
      <w:pPr>
        <w:autoSpaceDE w:val="0"/>
        <w:jc w:val="both"/>
        <w:textAlignment w:val="baseline"/>
        <w:rPr>
          <w:sz w:val="20"/>
          <w:szCs w:val="20"/>
        </w:rPr>
      </w:pPr>
      <w:r w:rsidRPr="00646166">
        <w:rPr>
          <w:sz w:val="20"/>
          <w:szCs w:val="20"/>
        </w:rPr>
        <w:t xml:space="preserve">Diese Abzugsteuer </w:t>
      </w:r>
      <w:r w:rsidRPr="00F1261A">
        <w:rPr>
          <w:sz w:val="20"/>
          <w:szCs w:val="20"/>
        </w:rPr>
        <w:t>kann</w:t>
      </w:r>
      <w:r w:rsidRPr="00F1261A">
        <w:rPr>
          <w:b/>
          <w:sz w:val="20"/>
          <w:szCs w:val="20"/>
        </w:rPr>
        <w:t xml:space="preserve"> seit März 2011</w:t>
      </w:r>
      <w:r w:rsidR="00F1261A">
        <w:rPr>
          <w:b/>
          <w:sz w:val="20"/>
          <w:szCs w:val="20"/>
        </w:rPr>
        <w:t xml:space="preserve"> </w:t>
      </w:r>
      <w:r w:rsidRPr="00646166">
        <w:rPr>
          <w:sz w:val="20"/>
          <w:szCs w:val="20"/>
        </w:rPr>
        <w:t xml:space="preserve">unterbleiben, wenn der Künstler/Sportler vom inländischen Veranstalter ein Honorar von </w:t>
      </w:r>
      <w:r w:rsidRPr="00F1261A">
        <w:rPr>
          <w:b/>
          <w:sz w:val="20"/>
          <w:szCs w:val="20"/>
        </w:rPr>
        <w:t>maximal € 1.000,00</w:t>
      </w:r>
      <w:r w:rsidRPr="00646166">
        <w:rPr>
          <w:sz w:val="20"/>
          <w:szCs w:val="20"/>
        </w:rPr>
        <w:t xml:space="preserve"> erhält (früher: maximal € 440,00 pro Veranstaltung bzw. maximal € 900,00 vom selben Veranstalter). Neben dieser Grenze dürfen auch wie bisher noch </w:t>
      </w:r>
      <w:proofErr w:type="spellStart"/>
      <w:r w:rsidRPr="00646166">
        <w:rPr>
          <w:sz w:val="20"/>
          <w:szCs w:val="20"/>
        </w:rPr>
        <w:t>Kostenersätze</w:t>
      </w:r>
      <w:proofErr w:type="spellEnd"/>
      <w:r w:rsidRPr="00646166">
        <w:rPr>
          <w:sz w:val="20"/>
          <w:szCs w:val="20"/>
        </w:rPr>
        <w:t xml:space="preserve"> (Flug- oder Fahrtkosten, Nächtigungskosten) gewährt werden, die als Betriebsausgaben abzugsfähig sind. </w:t>
      </w:r>
    </w:p>
    <w:p w:rsidR="00646166" w:rsidRPr="00646166" w:rsidRDefault="00646166" w:rsidP="00646166">
      <w:pPr>
        <w:autoSpaceDE w:val="0"/>
        <w:jc w:val="both"/>
        <w:textAlignment w:val="baseline"/>
        <w:rPr>
          <w:sz w:val="20"/>
          <w:szCs w:val="20"/>
        </w:rPr>
      </w:pPr>
    </w:p>
    <w:p w:rsidR="00646166" w:rsidRPr="00BB4BE8" w:rsidRDefault="00646166" w:rsidP="00646166">
      <w:pPr>
        <w:autoSpaceDE w:val="0"/>
        <w:jc w:val="both"/>
        <w:textAlignment w:val="baseline"/>
        <w:rPr>
          <w:rFonts w:ascii="Century Gothic" w:hAnsi="Century Gothic"/>
          <w:b/>
          <w:color w:val="000099"/>
          <w:sz w:val="18"/>
          <w:szCs w:val="18"/>
        </w:rPr>
      </w:pPr>
      <w:r w:rsidRPr="00BB4BE8">
        <w:rPr>
          <w:rFonts w:ascii="Century Gothic" w:hAnsi="Century Gothic"/>
          <w:b/>
          <w:color w:val="000099"/>
          <w:sz w:val="18"/>
          <w:szCs w:val="18"/>
        </w:rPr>
        <w:t>Neu: Gilt auch für Musiker bei Tanzveranstaltungen</w:t>
      </w:r>
    </w:p>
    <w:p w:rsidR="00646166" w:rsidRPr="00646166" w:rsidRDefault="00646166" w:rsidP="00646166">
      <w:pPr>
        <w:autoSpaceDE w:val="0"/>
        <w:jc w:val="both"/>
        <w:textAlignment w:val="baseline"/>
        <w:rPr>
          <w:sz w:val="20"/>
          <w:szCs w:val="20"/>
        </w:rPr>
      </w:pPr>
      <w:r w:rsidRPr="00646166">
        <w:rPr>
          <w:sz w:val="20"/>
          <w:szCs w:val="20"/>
        </w:rPr>
        <w:t xml:space="preserve">Von dieser Vereinfachungsregelung dürfen auch </w:t>
      </w:r>
      <w:r w:rsidRPr="00F1261A">
        <w:rPr>
          <w:b/>
          <w:sz w:val="20"/>
          <w:szCs w:val="20"/>
        </w:rPr>
        <w:t>Musiker und Musikgruppen</w:t>
      </w:r>
      <w:r w:rsidRPr="00646166">
        <w:rPr>
          <w:sz w:val="20"/>
          <w:szCs w:val="20"/>
        </w:rPr>
        <w:t xml:space="preserve">, die bei </w:t>
      </w:r>
      <w:r w:rsidRPr="00F1261A">
        <w:rPr>
          <w:b/>
          <w:sz w:val="20"/>
          <w:szCs w:val="20"/>
        </w:rPr>
        <w:t>Tanzveranstaltungen</w:t>
      </w:r>
      <w:r w:rsidRPr="00646166">
        <w:rPr>
          <w:sz w:val="20"/>
          <w:szCs w:val="20"/>
        </w:rPr>
        <w:t xml:space="preserve"> (wie einem </w:t>
      </w:r>
      <w:proofErr w:type="spellStart"/>
      <w:r w:rsidRPr="00646166">
        <w:rPr>
          <w:sz w:val="20"/>
          <w:szCs w:val="20"/>
        </w:rPr>
        <w:t>Zeltfest</w:t>
      </w:r>
      <w:proofErr w:type="spellEnd"/>
      <w:r w:rsidRPr="00646166">
        <w:rPr>
          <w:sz w:val="20"/>
          <w:szCs w:val="20"/>
        </w:rPr>
        <w:t xml:space="preserve"> oder Ball) auftreten, Gebrauch machen. Bisher waren sie ausdrücklich von dieser Sonderbestimmung ausgenommen.</w:t>
      </w:r>
    </w:p>
    <w:p w:rsidR="00646166" w:rsidRPr="00646166" w:rsidRDefault="00646166" w:rsidP="00646166">
      <w:pPr>
        <w:autoSpaceDE w:val="0"/>
        <w:jc w:val="both"/>
        <w:textAlignment w:val="baseline"/>
        <w:rPr>
          <w:sz w:val="20"/>
          <w:szCs w:val="20"/>
        </w:rPr>
      </w:pPr>
    </w:p>
    <w:p w:rsidR="00646166" w:rsidRPr="00BB4BE8" w:rsidRDefault="00646166" w:rsidP="00646166">
      <w:pPr>
        <w:autoSpaceDE w:val="0"/>
        <w:jc w:val="both"/>
        <w:textAlignment w:val="baseline"/>
        <w:rPr>
          <w:rFonts w:ascii="Century Gothic" w:hAnsi="Century Gothic"/>
          <w:b/>
          <w:color w:val="000099"/>
          <w:sz w:val="18"/>
          <w:szCs w:val="18"/>
        </w:rPr>
      </w:pPr>
      <w:r w:rsidRPr="00BB4BE8">
        <w:rPr>
          <w:rFonts w:ascii="Century Gothic" w:hAnsi="Century Gothic"/>
          <w:b/>
          <w:color w:val="000099"/>
          <w:sz w:val="18"/>
          <w:szCs w:val="18"/>
        </w:rPr>
        <w:t>Schriftliche Bestätigung</w:t>
      </w:r>
    </w:p>
    <w:p w:rsidR="00646166" w:rsidRPr="00646166" w:rsidRDefault="00646166" w:rsidP="00646166">
      <w:pPr>
        <w:autoSpaceDE w:val="0"/>
        <w:jc w:val="both"/>
        <w:textAlignment w:val="baseline"/>
        <w:rPr>
          <w:sz w:val="20"/>
          <w:szCs w:val="20"/>
        </w:rPr>
      </w:pPr>
      <w:r w:rsidRPr="00646166">
        <w:rPr>
          <w:sz w:val="20"/>
          <w:szCs w:val="20"/>
        </w:rPr>
        <w:t>Die Künstler/Sportler müssen dem Veranstalter eine schriftliche Erklärung abgeben, mit der sie bestätigen, dass ihre inländischen Einkünfte den Gesamtbetrag</w:t>
      </w:r>
      <w:r w:rsidR="00F1261A">
        <w:rPr>
          <w:sz w:val="20"/>
          <w:szCs w:val="20"/>
        </w:rPr>
        <w:t xml:space="preserve"> </w:t>
      </w:r>
      <w:r w:rsidRPr="00646166">
        <w:rPr>
          <w:sz w:val="20"/>
          <w:szCs w:val="20"/>
        </w:rPr>
        <w:t>von € 2.00</w:t>
      </w:r>
      <w:r w:rsidR="00F1261A">
        <w:rPr>
          <w:sz w:val="20"/>
          <w:szCs w:val="20"/>
        </w:rPr>
        <w:t xml:space="preserve">0,00 nicht übersteigen. Die </w:t>
      </w:r>
      <w:r w:rsidR="00F1261A" w:rsidRPr="00F1261A">
        <w:rPr>
          <w:b/>
          <w:sz w:val="20"/>
          <w:szCs w:val="20"/>
        </w:rPr>
        <w:t>Ver</w:t>
      </w:r>
      <w:r w:rsidRPr="00F1261A">
        <w:rPr>
          <w:b/>
          <w:sz w:val="20"/>
          <w:szCs w:val="20"/>
        </w:rPr>
        <w:t>einfachungsmaßnahme darf nicht angewendet werden</w:t>
      </w:r>
      <w:r w:rsidRPr="00646166">
        <w:rPr>
          <w:sz w:val="20"/>
          <w:szCs w:val="20"/>
        </w:rPr>
        <w:t xml:space="preserve">, wenn der Künstler eine </w:t>
      </w:r>
      <w:r w:rsidRPr="00F1261A">
        <w:rPr>
          <w:b/>
          <w:sz w:val="20"/>
          <w:szCs w:val="20"/>
        </w:rPr>
        <w:t>für den Veranstalter erkennbar unrichtige Erklärung abgegeben hat</w:t>
      </w:r>
      <w:r w:rsidRPr="00646166">
        <w:rPr>
          <w:sz w:val="20"/>
          <w:szCs w:val="20"/>
        </w:rPr>
        <w:t>.</w:t>
      </w:r>
    </w:p>
    <w:p w:rsidR="00646166" w:rsidRPr="00646166" w:rsidRDefault="00646166" w:rsidP="00646166">
      <w:pPr>
        <w:autoSpaceDE w:val="0"/>
        <w:jc w:val="both"/>
        <w:textAlignment w:val="baseline"/>
        <w:rPr>
          <w:sz w:val="20"/>
          <w:szCs w:val="20"/>
        </w:rPr>
      </w:pPr>
    </w:p>
    <w:p w:rsidR="00646166" w:rsidRPr="00646166" w:rsidRDefault="00646166" w:rsidP="00646166">
      <w:pPr>
        <w:autoSpaceDE w:val="0"/>
        <w:jc w:val="both"/>
        <w:textAlignment w:val="baseline"/>
        <w:rPr>
          <w:sz w:val="20"/>
          <w:szCs w:val="20"/>
        </w:rPr>
      </w:pPr>
      <w:r w:rsidRPr="00646166">
        <w:rPr>
          <w:sz w:val="20"/>
          <w:szCs w:val="20"/>
        </w:rPr>
        <w:t>Der Veranstalter hat diese Erklärung sowie einen Nachweis über die Identität des Künstlers/des Sportlers (z.B. eine Kopie des Reisepasses) sowie die Angaben über den Wohnort und die Adresse aufzubewahren.</w:t>
      </w:r>
    </w:p>
    <w:p w:rsidR="00646166" w:rsidRPr="00646166" w:rsidRDefault="00646166" w:rsidP="00646166">
      <w:pPr>
        <w:autoSpaceDE w:val="0"/>
        <w:jc w:val="both"/>
        <w:textAlignment w:val="baseline"/>
        <w:rPr>
          <w:sz w:val="20"/>
          <w:szCs w:val="20"/>
        </w:rPr>
      </w:pPr>
    </w:p>
    <w:p w:rsidR="00646166" w:rsidRPr="00BB4BE8" w:rsidRDefault="00646166" w:rsidP="00646166">
      <w:pPr>
        <w:autoSpaceDE w:val="0"/>
        <w:jc w:val="both"/>
        <w:textAlignment w:val="baseline"/>
        <w:rPr>
          <w:rFonts w:ascii="Century Gothic" w:hAnsi="Century Gothic"/>
          <w:b/>
          <w:color w:val="000099"/>
          <w:sz w:val="18"/>
          <w:szCs w:val="18"/>
        </w:rPr>
      </w:pPr>
      <w:r w:rsidRPr="00BB4BE8">
        <w:rPr>
          <w:rFonts w:ascii="Century Gothic" w:hAnsi="Century Gothic"/>
          <w:b/>
          <w:color w:val="000099"/>
          <w:sz w:val="18"/>
          <w:szCs w:val="18"/>
        </w:rPr>
        <w:t>Doppelbesteuerungsabkommen (DBA)</w:t>
      </w:r>
    </w:p>
    <w:p w:rsidR="007B0B92" w:rsidRPr="00646166" w:rsidRDefault="00646166" w:rsidP="00646166">
      <w:pPr>
        <w:autoSpaceDE w:val="0"/>
        <w:jc w:val="both"/>
        <w:textAlignment w:val="baseline"/>
        <w:rPr>
          <w:sz w:val="20"/>
          <w:szCs w:val="20"/>
        </w:rPr>
      </w:pPr>
      <w:r w:rsidRPr="00646166">
        <w:rPr>
          <w:sz w:val="20"/>
          <w:szCs w:val="20"/>
        </w:rPr>
        <w:t>Damit doppelte Besteuerungen vermieden werden, hat Österreich mit einigen Ländern Doppelbesteuerungsabkommen abgeschlossen. Der Veranstalter kann Steuerentlastungen berücksichtigen, die in dem jeweilig anzuwendenden DBA vorgesehen sind. Er muss die Richtigkeit der Einschränkung (Unterlassung) des Steuerabzugs beweisen oder zumindest glaubhaft machen können.</w:t>
      </w:r>
    </w:p>
    <w:p w:rsidR="00265D18" w:rsidRPr="00A71D4D" w:rsidRDefault="00265D18" w:rsidP="00265D18">
      <w:pPr>
        <w:autoSpaceDE w:val="0"/>
        <w:jc w:val="both"/>
        <w:textAlignment w:val="baseline"/>
        <w:rPr>
          <w:sz w:val="20"/>
        </w:rPr>
      </w:pPr>
      <w:r>
        <w:rPr>
          <w:b/>
          <w:sz w:val="20"/>
          <w:szCs w:val="20"/>
        </w:rPr>
        <w:t>Stand: 0</w:t>
      </w:r>
      <w:r w:rsidR="00646166">
        <w:rPr>
          <w:b/>
          <w:sz w:val="20"/>
          <w:szCs w:val="20"/>
        </w:rPr>
        <w:t>7</w:t>
      </w:r>
      <w:r>
        <w:rPr>
          <w:b/>
          <w:sz w:val="20"/>
          <w:szCs w:val="20"/>
        </w:rPr>
        <w:t>. Ju</w:t>
      </w:r>
      <w:r w:rsidR="00646166">
        <w:rPr>
          <w:b/>
          <w:sz w:val="20"/>
          <w:szCs w:val="20"/>
        </w:rPr>
        <w:t>l</w:t>
      </w:r>
      <w:r>
        <w:rPr>
          <w:b/>
          <w:sz w:val="20"/>
          <w:szCs w:val="20"/>
        </w:rPr>
        <w:t>i 2011</w:t>
      </w:r>
    </w:p>
    <w:p w:rsidR="00BA0C58" w:rsidRPr="00A71D4D" w:rsidRDefault="00BA0C58" w:rsidP="00BA0C58">
      <w:pPr>
        <w:autoSpaceDE w:val="0"/>
        <w:jc w:val="both"/>
        <w:textAlignment w:val="baseline"/>
        <w:rPr>
          <w:sz w:val="20"/>
        </w:rPr>
      </w:pPr>
    </w:p>
    <w:p w:rsidR="00BA0C58" w:rsidRPr="00A71D4D" w:rsidRDefault="00BA0C58" w:rsidP="00A7580B">
      <w:pPr>
        <w:pBdr>
          <w:bottom w:val="single" w:sz="4" w:space="1" w:color="auto"/>
        </w:pBdr>
        <w:autoSpaceDE w:val="0"/>
        <w:jc w:val="both"/>
        <w:textAlignment w:val="baseline"/>
        <w:rPr>
          <w:sz w:val="20"/>
        </w:rPr>
      </w:pPr>
    </w:p>
    <w:p w:rsidR="00BA0C58" w:rsidRPr="00A71D4D" w:rsidRDefault="00BA0C58" w:rsidP="00BA0C58">
      <w:pPr>
        <w:autoSpaceDE w:val="0"/>
        <w:jc w:val="both"/>
        <w:textAlignment w:val="baseline"/>
        <w:rPr>
          <w:sz w:val="20"/>
        </w:rPr>
      </w:pPr>
    </w:p>
    <w:p w:rsidR="00C0746E" w:rsidRPr="00BB4BE8" w:rsidRDefault="00886FFC" w:rsidP="00BB4BE8">
      <w:pPr>
        <w:suppressAutoHyphens w:val="0"/>
        <w:autoSpaceDE w:val="0"/>
        <w:autoSpaceDN w:val="0"/>
        <w:adjustRightInd w:val="0"/>
        <w:spacing w:line="520" w:lineRule="atLeast"/>
        <w:textAlignment w:val="center"/>
        <w:rPr>
          <w:rFonts w:ascii="Century Gothic" w:hAnsi="Century Gothic" w:cs="Century Gothic"/>
          <w:b/>
          <w:bCs/>
          <w:color w:val="000099"/>
          <w:sz w:val="32"/>
          <w:szCs w:val="32"/>
          <w:lang w:eastAsia="de-AT"/>
        </w:rPr>
      </w:pPr>
      <w:r w:rsidRPr="00BB4BE8">
        <w:rPr>
          <w:rFonts w:ascii="Century Gothic" w:hAnsi="Century Gothic" w:cs="Century Gothic"/>
          <w:b/>
          <w:bCs/>
          <w:color w:val="000099"/>
          <w:sz w:val="32"/>
          <w:szCs w:val="32"/>
          <w:lang w:eastAsia="de-AT"/>
        </w:rPr>
        <w:t>Neue Prüfungsschwerpunkte</w:t>
      </w:r>
    </w:p>
    <w:p w:rsidR="00A35DCB" w:rsidRDefault="00A35DCB" w:rsidP="00BD2A6A">
      <w:pPr>
        <w:rPr>
          <w:rFonts w:ascii="Century Gothic" w:hAnsi="Century Gothic"/>
          <w:b/>
          <w:sz w:val="18"/>
          <w:szCs w:val="18"/>
        </w:rPr>
      </w:pPr>
    </w:p>
    <w:p w:rsidR="00BD2A6A" w:rsidRDefault="00886FFC" w:rsidP="00BD2A6A">
      <w:pPr>
        <w:rPr>
          <w:rFonts w:ascii="Century Gothic" w:hAnsi="Century Gothic"/>
          <w:b/>
          <w:sz w:val="18"/>
          <w:szCs w:val="18"/>
        </w:rPr>
      </w:pPr>
      <w:r w:rsidRPr="00886FFC">
        <w:rPr>
          <w:rFonts w:ascii="Century Gothic" w:hAnsi="Century Gothic"/>
          <w:b/>
          <w:sz w:val="18"/>
          <w:szCs w:val="18"/>
        </w:rPr>
        <w:t>Unter dem Slogan „Fair Play“ führt die Finanzverwaltung standardisierte Kurzprüfungen und ein Beobachtungsjahr für Jungunternehmer ein.</w:t>
      </w:r>
    </w:p>
    <w:p w:rsidR="008E4FF5" w:rsidRDefault="008E4FF5" w:rsidP="00BD2A6A">
      <w:pPr>
        <w:rPr>
          <w:rFonts w:ascii="Century Gothic" w:hAnsi="Century Gothic"/>
          <w:b/>
          <w:sz w:val="18"/>
          <w:szCs w:val="18"/>
        </w:rPr>
      </w:pPr>
    </w:p>
    <w:p w:rsidR="00886FFC" w:rsidRPr="00BB4BE8" w:rsidRDefault="00886FFC" w:rsidP="00886FFC">
      <w:pPr>
        <w:autoSpaceDE w:val="0"/>
        <w:jc w:val="both"/>
        <w:textAlignment w:val="baseline"/>
        <w:rPr>
          <w:rFonts w:ascii="Century Gothic" w:hAnsi="Century Gothic"/>
          <w:b/>
          <w:color w:val="000099"/>
          <w:sz w:val="18"/>
          <w:szCs w:val="18"/>
        </w:rPr>
      </w:pPr>
      <w:r w:rsidRPr="00BB4BE8">
        <w:rPr>
          <w:rFonts w:ascii="Century Gothic" w:hAnsi="Century Gothic"/>
          <w:b/>
          <w:color w:val="000099"/>
          <w:sz w:val="18"/>
          <w:szCs w:val="18"/>
        </w:rPr>
        <w:t>Standardisierte Kurzprüfungen</w:t>
      </w:r>
    </w:p>
    <w:p w:rsidR="00886FFC" w:rsidRPr="00886FFC" w:rsidRDefault="00886FFC" w:rsidP="00886FFC">
      <w:pPr>
        <w:autoSpaceDE w:val="0"/>
        <w:jc w:val="both"/>
        <w:textAlignment w:val="baseline"/>
        <w:rPr>
          <w:color w:val="000000"/>
          <w:spacing w:val="-2"/>
          <w:sz w:val="20"/>
          <w:szCs w:val="20"/>
          <w:lang w:eastAsia="de-AT"/>
        </w:rPr>
      </w:pPr>
      <w:r w:rsidRPr="00886FFC">
        <w:rPr>
          <w:color w:val="000000"/>
          <w:spacing w:val="-2"/>
          <w:sz w:val="20"/>
          <w:szCs w:val="20"/>
          <w:lang w:eastAsia="de-AT"/>
        </w:rPr>
        <w:t xml:space="preserve">Einen Schwerpunkt des „Fair Play“-Projekts der Finanzbehörde bilden die standardisierten Kurzprüfungen (SKM). Der </w:t>
      </w:r>
      <w:r w:rsidRPr="00886FFC">
        <w:rPr>
          <w:b/>
          <w:color w:val="000000"/>
          <w:spacing w:val="-2"/>
          <w:sz w:val="20"/>
          <w:szCs w:val="20"/>
          <w:lang w:eastAsia="de-AT"/>
        </w:rPr>
        <w:t>Prüfungszeitraum</w:t>
      </w:r>
      <w:r w:rsidRPr="00886FFC">
        <w:rPr>
          <w:color w:val="000000"/>
          <w:spacing w:val="-2"/>
          <w:sz w:val="20"/>
          <w:szCs w:val="20"/>
          <w:lang w:eastAsia="de-AT"/>
        </w:rPr>
        <w:t xml:space="preserve"> bei diesen Prüfungen umfasst in der Regel </w:t>
      </w:r>
      <w:r w:rsidRPr="00886FFC">
        <w:rPr>
          <w:b/>
          <w:color w:val="000000"/>
          <w:spacing w:val="-2"/>
          <w:sz w:val="20"/>
          <w:szCs w:val="20"/>
          <w:lang w:eastAsia="de-AT"/>
        </w:rPr>
        <w:t>nur ein Jahr</w:t>
      </w:r>
      <w:r w:rsidRPr="00886FFC">
        <w:rPr>
          <w:color w:val="000000"/>
          <w:spacing w:val="-2"/>
          <w:sz w:val="20"/>
          <w:szCs w:val="20"/>
          <w:lang w:eastAsia="de-AT"/>
        </w:rPr>
        <w:t xml:space="preserve">. Die Prüfung wird auf </w:t>
      </w:r>
      <w:r w:rsidRPr="00886FFC">
        <w:rPr>
          <w:b/>
          <w:color w:val="000000"/>
          <w:spacing w:val="-2"/>
          <w:sz w:val="20"/>
          <w:szCs w:val="20"/>
          <w:lang w:eastAsia="de-AT"/>
        </w:rPr>
        <w:t>wesentliche Prüffelder eingeschränkt</w:t>
      </w:r>
      <w:r w:rsidRPr="00886FFC">
        <w:rPr>
          <w:color w:val="000000"/>
          <w:spacing w:val="-2"/>
          <w:sz w:val="20"/>
          <w:szCs w:val="20"/>
          <w:lang w:eastAsia="de-AT"/>
        </w:rPr>
        <w:t>. Dem Wirtschaftstreuhänder und dem Unternehmer wird das Thema der Prüfung nach dem Unterzeichnen des Prüfungsauftrags erläutert.</w:t>
      </w:r>
    </w:p>
    <w:p w:rsidR="00886FFC" w:rsidRPr="00886FFC" w:rsidRDefault="00886FFC" w:rsidP="00886FFC">
      <w:pPr>
        <w:autoSpaceDE w:val="0"/>
        <w:jc w:val="both"/>
        <w:textAlignment w:val="baseline"/>
        <w:rPr>
          <w:color w:val="000000"/>
          <w:spacing w:val="-2"/>
          <w:sz w:val="20"/>
          <w:szCs w:val="20"/>
          <w:lang w:eastAsia="de-AT"/>
        </w:rPr>
      </w:pPr>
    </w:p>
    <w:p w:rsidR="00886FFC" w:rsidRPr="00886FFC" w:rsidRDefault="00886FFC" w:rsidP="00886FFC">
      <w:pPr>
        <w:autoSpaceDE w:val="0"/>
        <w:jc w:val="both"/>
        <w:textAlignment w:val="baseline"/>
        <w:rPr>
          <w:color w:val="000000"/>
          <w:spacing w:val="-2"/>
          <w:sz w:val="20"/>
          <w:szCs w:val="20"/>
          <w:lang w:eastAsia="de-AT"/>
        </w:rPr>
      </w:pPr>
      <w:r w:rsidRPr="00886FFC">
        <w:rPr>
          <w:color w:val="000000"/>
          <w:spacing w:val="-2"/>
          <w:sz w:val="20"/>
          <w:szCs w:val="20"/>
          <w:lang w:eastAsia="de-AT"/>
        </w:rPr>
        <w:t xml:space="preserve">Die Finanz wählt für eine standardisierte Kurzprüfung nur Unternehmen aus, die aus ihrer Sicht als </w:t>
      </w:r>
      <w:r w:rsidRPr="00886FFC">
        <w:rPr>
          <w:b/>
          <w:color w:val="000000"/>
          <w:spacing w:val="-2"/>
          <w:sz w:val="20"/>
          <w:szCs w:val="20"/>
          <w:lang w:eastAsia="de-AT"/>
        </w:rPr>
        <w:t>Nichtrisikofälle</w:t>
      </w:r>
      <w:r w:rsidRPr="00886FFC">
        <w:rPr>
          <w:color w:val="000000"/>
          <w:spacing w:val="-2"/>
          <w:sz w:val="20"/>
          <w:szCs w:val="20"/>
          <w:lang w:eastAsia="de-AT"/>
        </w:rPr>
        <w:t xml:space="preserve"> eingestuft werden. Neben dem Wunsch nach einer </w:t>
      </w:r>
      <w:r w:rsidRPr="00886FFC">
        <w:rPr>
          <w:b/>
          <w:color w:val="000000"/>
          <w:spacing w:val="-2"/>
          <w:sz w:val="20"/>
          <w:szCs w:val="20"/>
          <w:lang w:eastAsia="de-AT"/>
        </w:rPr>
        <w:t>guten Zusammenarbeit</w:t>
      </w:r>
      <w:r w:rsidRPr="00886FFC">
        <w:rPr>
          <w:color w:val="000000"/>
          <w:spacing w:val="-2"/>
          <w:sz w:val="20"/>
          <w:szCs w:val="20"/>
          <w:lang w:eastAsia="de-AT"/>
        </w:rPr>
        <w:t xml:space="preserve"> legt sie Wert auf die </w:t>
      </w:r>
      <w:r w:rsidRPr="00886FFC">
        <w:rPr>
          <w:b/>
          <w:color w:val="000000"/>
          <w:spacing w:val="-2"/>
          <w:sz w:val="20"/>
          <w:szCs w:val="20"/>
          <w:lang w:eastAsia="de-AT"/>
        </w:rPr>
        <w:t>Mitwirkung</w:t>
      </w:r>
      <w:r w:rsidRPr="00886FFC">
        <w:rPr>
          <w:color w:val="000000"/>
          <w:spacing w:val="-2"/>
          <w:sz w:val="20"/>
          <w:szCs w:val="20"/>
          <w:lang w:eastAsia="de-AT"/>
        </w:rPr>
        <w:t xml:space="preserve"> von Seiten des Wirtschaftstreuhänders und des Unternehmers. </w:t>
      </w:r>
    </w:p>
    <w:p w:rsidR="00886FFC" w:rsidRDefault="00886FFC" w:rsidP="00886FFC">
      <w:pPr>
        <w:autoSpaceDE w:val="0"/>
        <w:jc w:val="both"/>
        <w:textAlignment w:val="baseline"/>
        <w:rPr>
          <w:color w:val="000000"/>
          <w:spacing w:val="-2"/>
          <w:sz w:val="20"/>
          <w:szCs w:val="20"/>
          <w:lang w:eastAsia="de-AT"/>
        </w:rPr>
      </w:pPr>
      <w:r w:rsidRPr="00886FFC">
        <w:rPr>
          <w:color w:val="000000"/>
          <w:spacing w:val="-2"/>
          <w:sz w:val="20"/>
          <w:szCs w:val="20"/>
          <w:lang w:eastAsia="de-AT"/>
        </w:rPr>
        <w:t xml:space="preserve">Diese Punkte sieht sie als Indikatoren dafür, ob die Prüfung ein Nichtrisikofall bleibt. Erfolgt im Zuge der Prüfung eine Einstufung als Risikofall, so kann die Behörde den Prüfungsumfang jederzeit ausweiten. </w:t>
      </w:r>
    </w:p>
    <w:p w:rsidR="00886FFC" w:rsidRPr="00886FFC" w:rsidRDefault="00886FFC" w:rsidP="00886FFC">
      <w:pPr>
        <w:autoSpaceDE w:val="0"/>
        <w:jc w:val="both"/>
        <w:textAlignment w:val="baseline"/>
        <w:rPr>
          <w:color w:val="000000"/>
          <w:spacing w:val="-2"/>
          <w:sz w:val="20"/>
          <w:szCs w:val="20"/>
          <w:lang w:eastAsia="de-AT"/>
        </w:rPr>
      </w:pPr>
    </w:p>
    <w:p w:rsidR="00886FFC" w:rsidRPr="00BB4BE8" w:rsidRDefault="00886FFC" w:rsidP="00886FFC">
      <w:pPr>
        <w:autoSpaceDE w:val="0"/>
        <w:jc w:val="both"/>
        <w:textAlignment w:val="baseline"/>
        <w:rPr>
          <w:rFonts w:ascii="Century Gothic" w:hAnsi="Century Gothic"/>
          <w:b/>
          <w:color w:val="000099"/>
          <w:sz w:val="18"/>
          <w:szCs w:val="18"/>
        </w:rPr>
      </w:pPr>
      <w:r w:rsidRPr="00BB4BE8">
        <w:rPr>
          <w:rFonts w:ascii="Century Gothic" w:hAnsi="Century Gothic"/>
          <w:b/>
          <w:color w:val="000099"/>
          <w:sz w:val="18"/>
          <w:szCs w:val="18"/>
        </w:rPr>
        <w:t>Beobachtung im ersten Unternehmerjahr</w:t>
      </w:r>
    </w:p>
    <w:p w:rsidR="00886FFC" w:rsidRPr="00886FFC" w:rsidRDefault="00886FFC" w:rsidP="00886FFC">
      <w:pPr>
        <w:autoSpaceDE w:val="0"/>
        <w:jc w:val="both"/>
        <w:textAlignment w:val="baseline"/>
        <w:rPr>
          <w:color w:val="000000"/>
          <w:spacing w:val="-2"/>
          <w:sz w:val="20"/>
          <w:szCs w:val="20"/>
          <w:lang w:eastAsia="de-AT"/>
        </w:rPr>
      </w:pPr>
      <w:r w:rsidRPr="00886FFC">
        <w:rPr>
          <w:color w:val="000000"/>
          <w:spacing w:val="-2"/>
          <w:sz w:val="20"/>
          <w:szCs w:val="20"/>
          <w:lang w:eastAsia="de-AT"/>
        </w:rPr>
        <w:t xml:space="preserve">Jungunternehmer unterstehen zukünftig einer speziellen Beobachtung der Finanzbehörde. Im Rahmen von regelmäßigen Besuchen erhalten die Jungunternehmer von den Beamten Informationen, die die Zusammenarbeit für beide Seiten erleichtern sollen. Die Behörde nimmt bei diesen Besuchen aber auch das </w:t>
      </w:r>
      <w:r w:rsidRPr="00886FFC">
        <w:rPr>
          <w:b/>
          <w:color w:val="000000"/>
          <w:spacing w:val="-2"/>
          <w:sz w:val="20"/>
          <w:szCs w:val="20"/>
          <w:lang w:eastAsia="de-AT"/>
        </w:rPr>
        <w:t xml:space="preserve">Erklärungs- und </w:t>
      </w:r>
      <w:r w:rsidRPr="00886FFC">
        <w:rPr>
          <w:b/>
          <w:color w:val="000000"/>
          <w:spacing w:val="-2"/>
          <w:sz w:val="20"/>
          <w:szCs w:val="20"/>
          <w:lang w:eastAsia="de-AT"/>
        </w:rPr>
        <w:lastRenderedPageBreak/>
        <w:t>Zahlungsverhalten</w:t>
      </w:r>
      <w:r w:rsidRPr="00886FFC">
        <w:rPr>
          <w:color w:val="000000"/>
          <w:spacing w:val="-2"/>
          <w:sz w:val="20"/>
          <w:szCs w:val="20"/>
          <w:lang w:eastAsia="de-AT"/>
        </w:rPr>
        <w:t xml:space="preserve"> der Unternehmer genau unter die Lupe. Nach einem Zeitraum von </w:t>
      </w:r>
      <w:r w:rsidRPr="00886FFC">
        <w:rPr>
          <w:b/>
          <w:color w:val="000000"/>
          <w:spacing w:val="-2"/>
          <w:sz w:val="20"/>
          <w:szCs w:val="20"/>
          <w:lang w:eastAsia="de-AT"/>
        </w:rPr>
        <w:t>drei bis sechs Monaten</w:t>
      </w:r>
      <w:r w:rsidRPr="00886FFC">
        <w:rPr>
          <w:color w:val="000000"/>
          <w:spacing w:val="-2"/>
          <w:sz w:val="20"/>
          <w:szCs w:val="20"/>
          <w:lang w:eastAsia="de-AT"/>
        </w:rPr>
        <w:t xml:space="preserve"> erfolgt eine Entscheidung darüber, ob eine </w:t>
      </w:r>
      <w:r w:rsidRPr="00886FFC">
        <w:rPr>
          <w:b/>
          <w:color w:val="000000"/>
          <w:spacing w:val="-2"/>
          <w:sz w:val="20"/>
          <w:szCs w:val="20"/>
          <w:lang w:eastAsia="de-AT"/>
        </w:rPr>
        <w:t>Nachschau im Bereich der Umsatzsteuer oder eine Umsatzsteuersonderprüfung</w:t>
      </w:r>
      <w:r w:rsidRPr="00886FFC">
        <w:rPr>
          <w:color w:val="000000"/>
          <w:spacing w:val="-2"/>
          <w:sz w:val="20"/>
          <w:szCs w:val="20"/>
          <w:lang w:eastAsia="de-AT"/>
        </w:rPr>
        <w:t xml:space="preserve"> eingeleitet wird. </w:t>
      </w:r>
    </w:p>
    <w:p w:rsidR="00715A74" w:rsidRPr="00886FFC" w:rsidRDefault="00886FFC" w:rsidP="00886FFC">
      <w:pPr>
        <w:autoSpaceDE w:val="0"/>
        <w:jc w:val="both"/>
        <w:textAlignment w:val="baseline"/>
        <w:rPr>
          <w:color w:val="000000"/>
          <w:spacing w:val="-2"/>
          <w:sz w:val="20"/>
          <w:szCs w:val="20"/>
          <w:lang w:eastAsia="de-AT"/>
        </w:rPr>
      </w:pPr>
      <w:r w:rsidRPr="00886FFC">
        <w:rPr>
          <w:color w:val="000000"/>
          <w:spacing w:val="-2"/>
          <w:sz w:val="20"/>
          <w:szCs w:val="20"/>
          <w:lang w:eastAsia="de-AT"/>
        </w:rPr>
        <w:t>Am Ende des ersten Unternehmerjahres</w:t>
      </w:r>
      <w:r>
        <w:rPr>
          <w:color w:val="000000"/>
          <w:spacing w:val="-2"/>
          <w:sz w:val="20"/>
          <w:szCs w:val="20"/>
          <w:lang w:eastAsia="de-AT"/>
        </w:rPr>
        <w:t xml:space="preserve"> </w:t>
      </w:r>
      <w:r w:rsidRPr="00886FFC">
        <w:rPr>
          <w:color w:val="000000"/>
          <w:spacing w:val="-2"/>
          <w:sz w:val="20"/>
          <w:szCs w:val="20"/>
          <w:lang w:eastAsia="de-AT"/>
        </w:rPr>
        <w:t>werden die Unternehmer aus dieser Beobachtung im Zuge eines Abschlussgesprächs entlassen.</w:t>
      </w:r>
    </w:p>
    <w:p w:rsidR="00265D18" w:rsidRPr="00A71D4D" w:rsidRDefault="00265D18" w:rsidP="00265D18">
      <w:pPr>
        <w:autoSpaceDE w:val="0"/>
        <w:jc w:val="both"/>
        <w:textAlignment w:val="baseline"/>
        <w:rPr>
          <w:sz w:val="20"/>
        </w:rPr>
      </w:pPr>
      <w:r>
        <w:rPr>
          <w:b/>
          <w:sz w:val="20"/>
          <w:szCs w:val="20"/>
        </w:rPr>
        <w:t>Stand: 0</w:t>
      </w:r>
      <w:r w:rsidR="00886FFC">
        <w:rPr>
          <w:b/>
          <w:sz w:val="20"/>
          <w:szCs w:val="20"/>
        </w:rPr>
        <w:t>7</w:t>
      </w:r>
      <w:r>
        <w:rPr>
          <w:b/>
          <w:sz w:val="20"/>
          <w:szCs w:val="20"/>
        </w:rPr>
        <w:t>. Ju</w:t>
      </w:r>
      <w:r w:rsidR="00886FFC">
        <w:rPr>
          <w:b/>
          <w:sz w:val="20"/>
          <w:szCs w:val="20"/>
        </w:rPr>
        <w:t>l</w:t>
      </w:r>
      <w:r>
        <w:rPr>
          <w:b/>
          <w:sz w:val="20"/>
          <w:szCs w:val="20"/>
        </w:rPr>
        <w:t>i 2011</w:t>
      </w:r>
    </w:p>
    <w:p w:rsidR="00BA0C58" w:rsidRPr="00A71D4D" w:rsidRDefault="00BA0C58" w:rsidP="00BA0C58">
      <w:pPr>
        <w:autoSpaceDE w:val="0"/>
        <w:jc w:val="both"/>
        <w:textAlignment w:val="baseline"/>
        <w:rPr>
          <w:sz w:val="20"/>
        </w:rPr>
      </w:pPr>
    </w:p>
    <w:p w:rsidR="00BA0C58" w:rsidRPr="00A71D4D" w:rsidRDefault="00BA0C58" w:rsidP="00A7580B">
      <w:pPr>
        <w:pBdr>
          <w:bottom w:val="single" w:sz="4" w:space="1" w:color="auto"/>
        </w:pBdr>
        <w:autoSpaceDE w:val="0"/>
        <w:jc w:val="both"/>
        <w:textAlignment w:val="baseline"/>
        <w:rPr>
          <w:sz w:val="20"/>
        </w:rPr>
      </w:pPr>
    </w:p>
    <w:p w:rsidR="00F518F0" w:rsidRPr="00A71D4D" w:rsidRDefault="00F518F0" w:rsidP="00BA0C58">
      <w:pPr>
        <w:autoSpaceDE w:val="0"/>
        <w:jc w:val="both"/>
        <w:textAlignment w:val="baseline"/>
        <w:rPr>
          <w:sz w:val="20"/>
        </w:rPr>
      </w:pPr>
    </w:p>
    <w:p w:rsidR="00C903A7" w:rsidRPr="00C77E93" w:rsidRDefault="00C77E93" w:rsidP="00C01314">
      <w:pPr>
        <w:suppressAutoHyphens w:val="0"/>
        <w:autoSpaceDE w:val="0"/>
        <w:autoSpaceDN w:val="0"/>
        <w:adjustRightInd w:val="0"/>
        <w:spacing w:line="520" w:lineRule="atLeast"/>
        <w:textAlignment w:val="center"/>
        <w:rPr>
          <w:rFonts w:ascii="Century Gothic" w:hAnsi="Century Gothic" w:cs="Century Gothic"/>
          <w:b/>
          <w:bCs/>
          <w:color w:val="000000"/>
          <w:sz w:val="32"/>
          <w:szCs w:val="32"/>
          <w:lang w:eastAsia="de-AT"/>
        </w:rPr>
      </w:pPr>
      <w:r w:rsidRPr="00BB4BE8">
        <w:rPr>
          <w:rFonts w:ascii="Century Gothic" w:hAnsi="Century Gothic" w:cs="Century Gothic"/>
          <w:b/>
          <w:bCs/>
          <w:color w:val="000099"/>
          <w:sz w:val="32"/>
          <w:szCs w:val="32"/>
          <w:lang w:eastAsia="de-AT"/>
        </w:rPr>
        <w:t>Reihengeschäft</w:t>
      </w:r>
    </w:p>
    <w:p w:rsidR="00A35DCB" w:rsidRDefault="00A35DCB" w:rsidP="00C01314">
      <w:pPr>
        <w:rPr>
          <w:rFonts w:ascii="Century Gothic" w:hAnsi="Century Gothic"/>
          <w:b/>
          <w:sz w:val="18"/>
          <w:szCs w:val="18"/>
        </w:rPr>
      </w:pPr>
    </w:p>
    <w:p w:rsidR="00C903A7" w:rsidRDefault="00C77E93" w:rsidP="00C01314">
      <w:pPr>
        <w:rPr>
          <w:rFonts w:ascii="Century Gothic" w:hAnsi="Century Gothic"/>
          <w:b/>
          <w:sz w:val="18"/>
          <w:szCs w:val="18"/>
        </w:rPr>
      </w:pPr>
      <w:r w:rsidRPr="00C77E93">
        <w:rPr>
          <w:rFonts w:ascii="Century Gothic" w:hAnsi="Century Gothic"/>
          <w:b/>
          <w:sz w:val="18"/>
          <w:szCs w:val="18"/>
        </w:rPr>
        <w:t>Einem Reihengeschäft werden mehrere Lieferungen unterstellt. Diese Lieferungen werden aufgeteilt in eine bewegte und mehrere ruhende Lieferungen.</w:t>
      </w:r>
    </w:p>
    <w:p w:rsidR="00C01314" w:rsidRDefault="00C01314" w:rsidP="00C01314">
      <w:pPr>
        <w:rPr>
          <w:rFonts w:ascii="Century Gothic" w:hAnsi="Century Gothic"/>
          <w:b/>
          <w:sz w:val="18"/>
          <w:szCs w:val="18"/>
        </w:rPr>
      </w:pPr>
    </w:p>
    <w:p w:rsidR="00C77E93" w:rsidRPr="00C77E93" w:rsidRDefault="00C77E93" w:rsidP="00C77E93">
      <w:pPr>
        <w:suppressAutoHyphens w:val="0"/>
        <w:autoSpaceDE w:val="0"/>
        <w:autoSpaceDN w:val="0"/>
        <w:adjustRightInd w:val="0"/>
        <w:spacing w:line="220" w:lineRule="atLeast"/>
        <w:jc w:val="both"/>
        <w:textAlignment w:val="center"/>
        <w:rPr>
          <w:color w:val="000000"/>
          <w:spacing w:val="2"/>
          <w:sz w:val="20"/>
          <w:szCs w:val="20"/>
          <w:lang w:eastAsia="de-AT"/>
        </w:rPr>
      </w:pPr>
      <w:r w:rsidRPr="00C77E93">
        <w:rPr>
          <w:color w:val="000000"/>
          <w:spacing w:val="2"/>
          <w:sz w:val="20"/>
          <w:szCs w:val="20"/>
          <w:lang w:eastAsia="de-AT"/>
        </w:rPr>
        <w:t xml:space="preserve">Bei einem Reihengeschäft wird über einen Gegenstand </w:t>
      </w:r>
      <w:r w:rsidRPr="00BD7472">
        <w:rPr>
          <w:b/>
          <w:color w:val="000000"/>
          <w:spacing w:val="2"/>
          <w:sz w:val="20"/>
          <w:szCs w:val="20"/>
          <w:lang w:eastAsia="de-AT"/>
        </w:rPr>
        <w:t>ein</w:t>
      </w:r>
      <w:r w:rsidRPr="00C77E93">
        <w:rPr>
          <w:color w:val="000000"/>
          <w:spacing w:val="2"/>
          <w:sz w:val="20"/>
          <w:szCs w:val="20"/>
          <w:lang w:eastAsia="de-AT"/>
        </w:rPr>
        <w:t xml:space="preserve"> Geschäft mit mehreren Unternehmern abgeschlossen. Der Gegenstand gelangt dabei </w:t>
      </w:r>
      <w:r w:rsidRPr="00BD7472">
        <w:rPr>
          <w:b/>
          <w:color w:val="000000"/>
          <w:spacing w:val="2"/>
          <w:sz w:val="20"/>
          <w:szCs w:val="20"/>
          <w:lang w:eastAsia="de-AT"/>
        </w:rPr>
        <w:t>direkt vom ersten Unternehmer an den letzten</w:t>
      </w:r>
      <w:r w:rsidRPr="00C77E93">
        <w:rPr>
          <w:color w:val="000000"/>
          <w:spacing w:val="2"/>
          <w:sz w:val="20"/>
          <w:szCs w:val="20"/>
          <w:lang w:eastAsia="de-AT"/>
        </w:rPr>
        <w:t xml:space="preserve"> Abnehmer. </w:t>
      </w:r>
    </w:p>
    <w:p w:rsidR="00C77E93" w:rsidRPr="00C77E93" w:rsidRDefault="00C77E93" w:rsidP="00C77E93">
      <w:pPr>
        <w:suppressAutoHyphens w:val="0"/>
        <w:autoSpaceDE w:val="0"/>
        <w:autoSpaceDN w:val="0"/>
        <w:adjustRightInd w:val="0"/>
        <w:spacing w:line="220" w:lineRule="atLeast"/>
        <w:jc w:val="both"/>
        <w:textAlignment w:val="center"/>
        <w:rPr>
          <w:color w:val="000000"/>
          <w:spacing w:val="2"/>
          <w:sz w:val="20"/>
          <w:szCs w:val="20"/>
          <w:lang w:eastAsia="de-AT"/>
        </w:rPr>
      </w:pPr>
    </w:p>
    <w:p w:rsidR="00C77E93" w:rsidRPr="00BD7472" w:rsidRDefault="00C77E93" w:rsidP="00C77E93">
      <w:pPr>
        <w:suppressAutoHyphens w:val="0"/>
        <w:autoSpaceDE w:val="0"/>
        <w:autoSpaceDN w:val="0"/>
        <w:adjustRightInd w:val="0"/>
        <w:spacing w:line="220" w:lineRule="atLeast"/>
        <w:jc w:val="both"/>
        <w:textAlignment w:val="center"/>
        <w:rPr>
          <w:i/>
          <w:color w:val="000000"/>
          <w:spacing w:val="2"/>
          <w:sz w:val="20"/>
          <w:szCs w:val="20"/>
          <w:lang w:eastAsia="de-AT"/>
        </w:rPr>
      </w:pPr>
      <w:r w:rsidRPr="00BD7472">
        <w:rPr>
          <w:b/>
          <w:i/>
          <w:color w:val="000000"/>
          <w:spacing w:val="2"/>
          <w:sz w:val="20"/>
          <w:szCs w:val="20"/>
          <w:lang w:eastAsia="de-AT"/>
        </w:rPr>
        <w:t>Beispiel:</w:t>
      </w:r>
      <w:r w:rsidRPr="00BD7472">
        <w:rPr>
          <w:i/>
          <w:color w:val="000000"/>
          <w:spacing w:val="2"/>
          <w:sz w:val="20"/>
          <w:szCs w:val="20"/>
          <w:lang w:eastAsia="de-AT"/>
        </w:rPr>
        <w:t xml:space="preserve"> Ein Unternehmer aus Linz bestellt bei seinem Lieferanten in Innsbruck. Dieser hat die Ware nicht auf Lager und bestellt wiederum bei einem Händler in München. Der Münchner liefert direkt nach Linz. </w:t>
      </w:r>
    </w:p>
    <w:p w:rsidR="00C77E93" w:rsidRPr="00C77E93" w:rsidRDefault="00C77E93" w:rsidP="00C77E93">
      <w:pPr>
        <w:suppressAutoHyphens w:val="0"/>
        <w:autoSpaceDE w:val="0"/>
        <w:autoSpaceDN w:val="0"/>
        <w:adjustRightInd w:val="0"/>
        <w:spacing w:line="220" w:lineRule="atLeast"/>
        <w:jc w:val="both"/>
        <w:textAlignment w:val="center"/>
        <w:rPr>
          <w:color w:val="000000"/>
          <w:spacing w:val="2"/>
          <w:sz w:val="20"/>
          <w:szCs w:val="20"/>
          <w:lang w:eastAsia="de-AT"/>
        </w:rPr>
      </w:pPr>
    </w:p>
    <w:p w:rsidR="00C77E93" w:rsidRPr="00BB4BE8" w:rsidRDefault="00C77E93" w:rsidP="00BD7472">
      <w:pPr>
        <w:autoSpaceDE w:val="0"/>
        <w:jc w:val="both"/>
        <w:textAlignment w:val="baseline"/>
        <w:rPr>
          <w:rFonts w:ascii="Century Gothic" w:hAnsi="Century Gothic"/>
          <w:b/>
          <w:color w:val="000099"/>
          <w:sz w:val="18"/>
          <w:szCs w:val="18"/>
        </w:rPr>
      </w:pPr>
      <w:r w:rsidRPr="00BB4BE8">
        <w:rPr>
          <w:rFonts w:ascii="Century Gothic" w:hAnsi="Century Gothic"/>
          <w:b/>
          <w:color w:val="000099"/>
          <w:sz w:val="18"/>
          <w:szCs w:val="18"/>
        </w:rPr>
        <w:t>Vorgehensweise aus umsatzsteuerlicher Sicht</w:t>
      </w:r>
    </w:p>
    <w:p w:rsidR="00C77E93" w:rsidRPr="00C77E93" w:rsidRDefault="00C77E93" w:rsidP="00C77E93">
      <w:pPr>
        <w:suppressAutoHyphens w:val="0"/>
        <w:autoSpaceDE w:val="0"/>
        <w:autoSpaceDN w:val="0"/>
        <w:adjustRightInd w:val="0"/>
        <w:spacing w:line="220" w:lineRule="atLeast"/>
        <w:jc w:val="both"/>
        <w:textAlignment w:val="center"/>
        <w:rPr>
          <w:color w:val="000000"/>
          <w:spacing w:val="2"/>
          <w:sz w:val="20"/>
          <w:szCs w:val="20"/>
          <w:lang w:eastAsia="de-AT"/>
        </w:rPr>
      </w:pPr>
      <w:r w:rsidRPr="00C77E93">
        <w:rPr>
          <w:color w:val="000000"/>
          <w:spacing w:val="2"/>
          <w:sz w:val="20"/>
          <w:szCs w:val="20"/>
          <w:lang w:eastAsia="de-AT"/>
        </w:rPr>
        <w:t xml:space="preserve">Umsatzsteuerlich ist dieses Geschäft so zu sehen (gedanklich), als ob </w:t>
      </w:r>
      <w:r w:rsidRPr="00BD7472">
        <w:rPr>
          <w:b/>
          <w:color w:val="000000"/>
          <w:spacing w:val="2"/>
          <w:sz w:val="20"/>
          <w:szCs w:val="20"/>
          <w:lang w:eastAsia="de-AT"/>
        </w:rPr>
        <w:t>mehrere Geschäfte zeitlich hintereinander</w:t>
      </w:r>
      <w:r w:rsidRPr="00C77E93">
        <w:rPr>
          <w:color w:val="000000"/>
          <w:spacing w:val="2"/>
          <w:sz w:val="20"/>
          <w:szCs w:val="20"/>
          <w:lang w:eastAsia="de-AT"/>
        </w:rPr>
        <w:t xml:space="preserve"> ablaufen würden. Durch diese Aufteilung entstehen mehrere Lieferungen. Für jede dieser Lieferungen ist der Ort und Zeitpunkt der Lieferung einzeln zu bestimmen. Dies ist wesentlich zur Beurteilung in welchem Land eine etwaige Umsatzsteuer abzuführen ist, und wo man sich umsatzsteuerlich zu registrieren hat. </w:t>
      </w:r>
    </w:p>
    <w:p w:rsidR="00C77E93" w:rsidRPr="00C77E93" w:rsidRDefault="00C77E93" w:rsidP="00C77E93">
      <w:pPr>
        <w:suppressAutoHyphens w:val="0"/>
        <w:autoSpaceDE w:val="0"/>
        <w:autoSpaceDN w:val="0"/>
        <w:adjustRightInd w:val="0"/>
        <w:spacing w:line="220" w:lineRule="atLeast"/>
        <w:jc w:val="both"/>
        <w:textAlignment w:val="center"/>
        <w:rPr>
          <w:color w:val="000000"/>
          <w:spacing w:val="2"/>
          <w:sz w:val="20"/>
          <w:szCs w:val="20"/>
          <w:lang w:eastAsia="de-AT"/>
        </w:rPr>
      </w:pPr>
    </w:p>
    <w:p w:rsidR="00C77E93" w:rsidRPr="00BB4BE8" w:rsidRDefault="00C77E93" w:rsidP="00BB4BE8">
      <w:pPr>
        <w:autoSpaceDE w:val="0"/>
        <w:jc w:val="both"/>
        <w:textAlignment w:val="baseline"/>
        <w:rPr>
          <w:rFonts w:ascii="Century Gothic" w:hAnsi="Century Gothic"/>
          <w:b/>
          <w:color w:val="000099"/>
          <w:sz w:val="18"/>
          <w:szCs w:val="18"/>
        </w:rPr>
      </w:pPr>
      <w:r w:rsidRPr="00BB4BE8">
        <w:rPr>
          <w:rFonts w:ascii="Century Gothic" w:hAnsi="Century Gothic"/>
          <w:b/>
          <w:color w:val="000099"/>
          <w:sz w:val="18"/>
          <w:szCs w:val="18"/>
        </w:rPr>
        <w:t>Bewegte Lieferung</w:t>
      </w:r>
    </w:p>
    <w:p w:rsidR="00C77E93" w:rsidRPr="00C77E93" w:rsidRDefault="00C77E93" w:rsidP="00C77E93">
      <w:pPr>
        <w:suppressAutoHyphens w:val="0"/>
        <w:autoSpaceDE w:val="0"/>
        <w:autoSpaceDN w:val="0"/>
        <w:adjustRightInd w:val="0"/>
        <w:spacing w:line="220" w:lineRule="atLeast"/>
        <w:jc w:val="both"/>
        <w:textAlignment w:val="center"/>
        <w:rPr>
          <w:color w:val="000000"/>
          <w:spacing w:val="2"/>
          <w:sz w:val="20"/>
          <w:szCs w:val="20"/>
          <w:lang w:eastAsia="de-AT"/>
        </w:rPr>
      </w:pPr>
      <w:r w:rsidRPr="00C77E93">
        <w:rPr>
          <w:color w:val="000000"/>
          <w:spacing w:val="2"/>
          <w:sz w:val="20"/>
          <w:szCs w:val="20"/>
          <w:lang w:eastAsia="de-AT"/>
        </w:rPr>
        <w:t xml:space="preserve">Nur eine dieser unterstellten Lieferungen stellt eine Beförderungs- oder Versendungslieferung dar. Ort der Lieferung dieser so genannten bewegten Lieferung ist dort, </w:t>
      </w:r>
      <w:r w:rsidRPr="00BD7472">
        <w:rPr>
          <w:b/>
          <w:color w:val="000000"/>
          <w:spacing w:val="2"/>
          <w:sz w:val="20"/>
          <w:szCs w:val="20"/>
          <w:lang w:eastAsia="de-AT"/>
        </w:rPr>
        <w:t>wo die Versendung oder Beförderung</w:t>
      </w:r>
      <w:r w:rsidRPr="00C77E93">
        <w:rPr>
          <w:color w:val="000000"/>
          <w:spacing w:val="2"/>
          <w:sz w:val="20"/>
          <w:szCs w:val="20"/>
          <w:lang w:eastAsia="de-AT"/>
        </w:rPr>
        <w:t xml:space="preserve"> beginnt. </w:t>
      </w:r>
    </w:p>
    <w:p w:rsidR="00C77E93" w:rsidRPr="00C77E93" w:rsidRDefault="00C77E93" w:rsidP="00C77E93">
      <w:pPr>
        <w:suppressAutoHyphens w:val="0"/>
        <w:autoSpaceDE w:val="0"/>
        <w:autoSpaceDN w:val="0"/>
        <w:adjustRightInd w:val="0"/>
        <w:spacing w:line="220" w:lineRule="atLeast"/>
        <w:jc w:val="both"/>
        <w:textAlignment w:val="center"/>
        <w:rPr>
          <w:color w:val="000000"/>
          <w:spacing w:val="2"/>
          <w:sz w:val="20"/>
          <w:szCs w:val="20"/>
          <w:lang w:eastAsia="de-AT"/>
        </w:rPr>
      </w:pPr>
    </w:p>
    <w:p w:rsidR="00C77E93" w:rsidRPr="00BB4BE8" w:rsidRDefault="00C77E93" w:rsidP="00BB4BE8">
      <w:pPr>
        <w:autoSpaceDE w:val="0"/>
        <w:jc w:val="both"/>
        <w:textAlignment w:val="baseline"/>
        <w:rPr>
          <w:rFonts w:ascii="Century Gothic" w:hAnsi="Century Gothic"/>
          <w:b/>
          <w:color w:val="000099"/>
          <w:sz w:val="18"/>
          <w:szCs w:val="18"/>
        </w:rPr>
      </w:pPr>
      <w:r w:rsidRPr="00BB4BE8">
        <w:rPr>
          <w:rFonts w:ascii="Century Gothic" w:hAnsi="Century Gothic"/>
          <w:b/>
          <w:color w:val="000099"/>
          <w:sz w:val="18"/>
          <w:szCs w:val="18"/>
        </w:rPr>
        <w:t>Ruhende Lieferung</w:t>
      </w:r>
    </w:p>
    <w:p w:rsidR="00C77E93" w:rsidRPr="00C77E93" w:rsidRDefault="00C77E93" w:rsidP="00C77E93">
      <w:pPr>
        <w:suppressAutoHyphens w:val="0"/>
        <w:autoSpaceDE w:val="0"/>
        <w:autoSpaceDN w:val="0"/>
        <w:adjustRightInd w:val="0"/>
        <w:spacing w:line="220" w:lineRule="atLeast"/>
        <w:jc w:val="both"/>
        <w:textAlignment w:val="center"/>
        <w:rPr>
          <w:color w:val="000000"/>
          <w:spacing w:val="2"/>
          <w:sz w:val="20"/>
          <w:szCs w:val="20"/>
          <w:lang w:eastAsia="de-AT"/>
        </w:rPr>
      </w:pPr>
      <w:r w:rsidRPr="00C77E93">
        <w:rPr>
          <w:color w:val="000000"/>
          <w:spacing w:val="2"/>
          <w:sz w:val="20"/>
          <w:szCs w:val="20"/>
          <w:lang w:eastAsia="de-AT"/>
        </w:rPr>
        <w:t>Alle Lieferungen, die nicht als</w:t>
      </w:r>
      <w:r w:rsidR="002C2149">
        <w:rPr>
          <w:color w:val="000000"/>
          <w:spacing w:val="2"/>
          <w:sz w:val="20"/>
          <w:szCs w:val="20"/>
          <w:lang w:eastAsia="de-AT"/>
        </w:rPr>
        <w:t xml:space="preserve"> </w:t>
      </w:r>
      <w:r w:rsidRPr="00C77E93">
        <w:rPr>
          <w:color w:val="000000"/>
          <w:spacing w:val="2"/>
          <w:sz w:val="20"/>
          <w:szCs w:val="20"/>
          <w:lang w:eastAsia="de-AT"/>
        </w:rPr>
        <w:t xml:space="preserve">die Beförderungs- oder Versendungslieferung beurteilt werden, stellen eine ruhende Lieferung dar. Der </w:t>
      </w:r>
      <w:r w:rsidRPr="00BD7472">
        <w:rPr>
          <w:b/>
          <w:color w:val="000000"/>
          <w:spacing w:val="2"/>
          <w:sz w:val="20"/>
          <w:szCs w:val="20"/>
          <w:lang w:eastAsia="de-AT"/>
        </w:rPr>
        <w:t>Ort der Lieferung</w:t>
      </w:r>
      <w:r w:rsidRPr="00C77E93">
        <w:rPr>
          <w:color w:val="000000"/>
          <w:spacing w:val="2"/>
          <w:sz w:val="20"/>
          <w:szCs w:val="20"/>
          <w:lang w:eastAsia="de-AT"/>
        </w:rPr>
        <w:t xml:space="preserve"> ist dort, wo sich der Gegenstand im Zeitpunkt der </w:t>
      </w:r>
      <w:r w:rsidRPr="00BD7472">
        <w:rPr>
          <w:b/>
          <w:color w:val="000000"/>
          <w:spacing w:val="2"/>
          <w:sz w:val="20"/>
          <w:szCs w:val="20"/>
          <w:lang w:eastAsia="de-AT"/>
        </w:rPr>
        <w:t>Verschaffung der Verfügungsmacht</w:t>
      </w:r>
      <w:r w:rsidRPr="00C77E93">
        <w:rPr>
          <w:color w:val="000000"/>
          <w:spacing w:val="2"/>
          <w:sz w:val="20"/>
          <w:szCs w:val="20"/>
          <w:lang w:eastAsia="de-AT"/>
        </w:rPr>
        <w:t xml:space="preserve"> befindet.</w:t>
      </w:r>
    </w:p>
    <w:p w:rsidR="00C77E93" w:rsidRPr="00C77E93" w:rsidRDefault="00C77E93" w:rsidP="00C77E93">
      <w:pPr>
        <w:suppressAutoHyphens w:val="0"/>
        <w:autoSpaceDE w:val="0"/>
        <w:autoSpaceDN w:val="0"/>
        <w:adjustRightInd w:val="0"/>
        <w:spacing w:line="220" w:lineRule="atLeast"/>
        <w:jc w:val="both"/>
        <w:textAlignment w:val="center"/>
        <w:rPr>
          <w:color w:val="000000"/>
          <w:spacing w:val="2"/>
          <w:sz w:val="20"/>
          <w:szCs w:val="20"/>
          <w:lang w:eastAsia="de-AT"/>
        </w:rPr>
      </w:pPr>
    </w:p>
    <w:p w:rsidR="00C77E93" w:rsidRPr="00BB4BE8" w:rsidRDefault="00C77E93" w:rsidP="00BD7472">
      <w:pPr>
        <w:autoSpaceDE w:val="0"/>
        <w:jc w:val="both"/>
        <w:textAlignment w:val="baseline"/>
        <w:rPr>
          <w:rFonts w:ascii="Century Gothic" w:hAnsi="Century Gothic"/>
          <w:b/>
          <w:color w:val="000099"/>
          <w:sz w:val="18"/>
          <w:szCs w:val="18"/>
        </w:rPr>
      </w:pPr>
      <w:r w:rsidRPr="00BB4BE8">
        <w:rPr>
          <w:rFonts w:ascii="Century Gothic" w:hAnsi="Century Gothic"/>
          <w:b/>
          <w:color w:val="000099"/>
          <w:sz w:val="18"/>
          <w:szCs w:val="18"/>
        </w:rPr>
        <w:t>Dreiecksgeschäft</w:t>
      </w:r>
    </w:p>
    <w:p w:rsidR="00C77E93" w:rsidRPr="00C77E93" w:rsidRDefault="00C77E93" w:rsidP="00C77E93">
      <w:pPr>
        <w:suppressAutoHyphens w:val="0"/>
        <w:autoSpaceDE w:val="0"/>
        <w:autoSpaceDN w:val="0"/>
        <w:adjustRightInd w:val="0"/>
        <w:spacing w:line="220" w:lineRule="atLeast"/>
        <w:jc w:val="both"/>
        <w:textAlignment w:val="center"/>
        <w:rPr>
          <w:color w:val="000000"/>
          <w:spacing w:val="2"/>
          <w:sz w:val="20"/>
          <w:szCs w:val="20"/>
          <w:lang w:eastAsia="de-AT"/>
        </w:rPr>
      </w:pPr>
      <w:r w:rsidRPr="00C77E93">
        <w:rPr>
          <w:color w:val="000000"/>
          <w:spacing w:val="2"/>
          <w:sz w:val="20"/>
          <w:szCs w:val="20"/>
          <w:lang w:eastAsia="de-AT"/>
        </w:rPr>
        <w:t xml:space="preserve">Eine Sonderform des Reihengeschäftes ist das Dreiecksgeschäft. Es ist anzuwenden, wenn ein Geschäft zwischen </w:t>
      </w:r>
      <w:r w:rsidRPr="00BD7472">
        <w:rPr>
          <w:b/>
          <w:color w:val="000000"/>
          <w:spacing w:val="2"/>
          <w:sz w:val="20"/>
          <w:szCs w:val="20"/>
          <w:lang w:eastAsia="de-AT"/>
        </w:rPr>
        <w:t>drei Unternehmern in drei unterschiedlichen EU-Mitgl</w:t>
      </w:r>
      <w:r w:rsidR="00BD7472" w:rsidRPr="00BD7472">
        <w:rPr>
          <w:b/>
          <w:color w:val="000000"/>
          <w:spacing w:val="2"/>
          <w:sz w:val="20"/>
          <w:szCs w:val="20"/>
          <w:lang w:eastAsia="de-AT"/>
        </w:rPr>
        <w:t>iedstaaten über denselben</w:t>
      </w:r>
      <w:r w:rsidR="00BD7472">
        <w:rPr>
          <w:color w:val="000000"/>
          <w:spacing w:val="2"/>
          <w:sz w:val="20"/>
          <w:szCs w:val="20"/>
          <w:lang w:eastAsia="de-AT"/>
        </w:rPr>
        <w:t xml:space="preserve"> </w:t>
      </w:r>
      <w:r w:rsidR="00BD7472" w:rsidRPr="00BD7472">
        <w:rPr>
          <w:b/>
          <w:color w:val="000000"/>
          <w:spacing w:val="2"/>
          <w:sz w:val="20"/>
          <w:szCs w:val="20"/>
          <w:lang w:eastAsia="de-AT"/>
        </w:rPr>
        <w:t>Gegen</w:t>
      </w:r>
      <w:r w:rsidRPr="00BD7472">
        <w:rPr>
          <w:b/>
          <w:color w:val="000000"/>
          <w:spacing w:val="2"/>
          <w:sz w:val="20"/>
          <w:szCs w:val="20"/>
          <w:lang w:eastAsia="de-AT"/>
        </w:rPr>
        <w:t>stand</w:t>
      </w:r>
      <w:r w:rsidRPr="00C77E93">
        <w:rPr>
          <w:color w:val="000000"/>
          <w:spacing w:val="2"/>
          <w:sz w:val="20"/>
          <w:szCs w:val="20"/>
          <w:lang w:eastAsia="de-AT"/>
        </w:rPr>
        <w:t xml:space="preserve"> abgeschlossen wird. Liegt ein Dreiecksgeschäft vor, gibt es Erleichterungen bei den Registrierungspflichten im Ausland. </w:t>
      </w:r>
    </w:p>
    <w:p w:rsidR="00C01314" w:rsidRPr="00C77E93" w:rsidRDefault="00C77E93" w:rsidP="00C77E93">
      <w:pPr>
        <w:suppressAutoHyphens w:val="0"/>
        <w:autoSpaceDE w:val="0"/>
        <w:autoSpaceDN w:val="0"/>
        <w:adjustRightInd w:val="0"/>
        <w:spacing w:line="220" w:lineRule="atLeast"/>
        <w:jc w:val="both"/>
        <w:textAlignment w:val="center"/>
        <w:rPr>
          <w:color w:val="000000"/>
          <w:spacing w:val="2"/>
          <w:sz w:val="20"/>
          <w:szCs w:val="20"/>
          <w:lang w:eastAsia="de-AT"/>
        </w:rPr>
      </w:pPr>
      <w:r w:rsidRPr="00BD7472">
        <w:rPr>
          <w:b/>
          <w:color w:val="000000"/>
          <w:spacing w:val="2"/>
          <w:sz w:val="20"/>
          <w:szCs w:val="20"/>
          <w:lang w:eastAsia="de-AT"/>
        </w:rPr>
        <w:t>Achtung:</w:t>
      </w:r>
      <w:r w:rsidRPr="00C77E93">
        <w:rPr>
          <w:color w:val="000000"/>
          <w:spacing w:val="2"/>
          <w:sz w:val="20"/>
          <w:szCs w:val="20"/>
          <w:lang w:eastAsia="de-AT"/>
        </w:rPr>
        <w:t xml:space="preserve"> Die Lösung von Reihengeschäften kann </w:t>
      </w:r>
      <w:r w:rsidRPr="00BD7472">
        <w:rPr>
          <w:b/>
          <w:color w:val="000000"/>
          <w:spacing w:val="2"/>
          <w:sz w:val="20"/>
          <w:szCs w:val="20"/>
          <w:lang w:eastAsia="de-AT"/>
        </w:rPr>
        <w:t>äußert komplex</w:t>
      </w:r>
      <w:r w:rsidRPr="00C77E93">
        <w:rPr>
          <w:color w:val="000000"/>
          <w:spacing w:val="2"/>
          <w:sz w:val="20"/>
          <w:szCs w:val="20"/>
          <w:lang w:eastAsia="de-AT"/>
        </w:rPr>
        <w:t xml:space="preserve"> sein. Bitte vereinbaren Sie einen Beratungstermin bevor</w:t>
      </w:r>
      <w:r w:rsidR="00BD7472">
        <w:rPr>
          <w:color w:val="000000"/>
          <w:spacing w:val="2"/>
          <w:sz w:val="20"/>
          <w:szCs w:val="20"/>
          <w:lang w:eastAsia="de-AT"/>
        </w:rPr>
        <w:t xml:space="preserve"> </w:t>
      </w:r>
      <w:r w:rsidRPr="00C77E93">
        <w:rPr>
          <w:color w:val="000000"/>
          <w:spacing w:val="2"/>
          <w:sz w:val="20"/>
          <w:szCs w:val="20"/>
          <w:lang w:eastAsia="de-AT"/>
        </w:rPr>
        <w:t>Sie ein solches Geschäft abschließen!</w:t>
      </w:r>
    </w:p>
    <w:p w:rsidR="00265D18" w:rsidRPr="00A71D4D" w:rsidRDefault="00265D18" w:rsidP="00C01314">
      <w:pPr>
        <w:suppressAutoHyphens w:val="0"/>
        <w:autoSpaceDE w:val="0"/>
        <w:autoSpaceDN w:val="0"/>
        <w:adjustRightInd w:val="0"/>
        <w:spacing w:line="220" w:lineRule="atLeast"/>
        <w:jc w:val="both"/>
        <w:textAlignment w:val="center"/>
        <w:rPr>
          <w:sz w:val="20"/>
        </w:rPr>
      </w:pPr>
      <w:r>
        <w:rPr>
          <w:b/>
          <w:sz w:val="20"/>
          <w:szCs w:val="20"/>
        </w:rPr>
        <w:t>Stand: 0</w:t>
      </w:r>
      <w:r w:rsidR="00C77E93">
        <w:rPr>
          <w:b/>
          <w:sz w:val="20"/>
          <w:szCs w:val="20"/>
        </w:rPr>
        <w:t>7</w:t>
      </w:r>
      <w:r>
        <w:rPr>
          <w:b/>
          <w:sz w:val="20"/>
          <w:szCs w:val="20"/>
        </w:rPr>
        <w:t>. Ju</w:t>
      </w:r>
      <w:r w:rsidR="00C77E93">
        <w:rPr>
          <w:b/>
          <w:sz w:val="20"/>
          <w:szCs w:val="20"/>
        </w:rPr>
        <w:t>l</w:t>
      </w:r>
      <w:r>
        <w:rPr>
          <w:b/>
          <w:sz w:val="20"/>
          <w:szCs w:val="20"/>
        </w:rPr>
        <w:t>i 2011</w:t>
      </w:r>
    </w:p>
    <w:p w:rsidR="00341692" w:rsidRPr="00A71D4D" w:rsidRDefault="00341692" w:rsidP="000152BF">
      <w:pPr>
        <w:autoSpaceDE w:val="0"/>
        <w:jc w:val="both"/>
        <w:textAlignment w:val="baseline"/>
        <w:rPr>
          <w:sz w:val="20"/>
        </w:rPr>
      </w:pPr>
    </w:p>
    <w:sectPr w:rsidR="00341692" w:rsidRPr="00A71D4D">
      <w:headerReference w:type="default" r:id="rId8"/>
      <w:footerReference w:type="default" r:id="rId9"/>
      <w:footnotePr>
        <w:pos w:val="beneathText"/>
      </w:footnotePr>
      <w:pgSz w:w="11905" w:h="16837"/>
      <w:pgMar w:top="1417" w:right="1417" w:bottom="1134" w:left="1417"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FA4" w:rsidRDefault="002D4FA4">
      <w:r>
        <w:separator/>
      </w:r>
    </w:p>
  </w:endnote>
  <w:endnote w:type="continuationSeparator" w:id="0">
    <w:p w:rsidR="002D4FA4" w:rsidRDefault="002D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 PL ShanHeiSun Uni">
    <w:charset w:val="00"/>
    <w:family w:val="auto"/>
    <w:pitch w:val="variable"/>
  </w:font>
  <w:font w:name="Corporate A Demi">
    <w:altName w:val="Times New Roman"/>
    <w:panose1 w:val="00000000000000000000"/>
    <w:charset w:val="00"/>
    <w:family w:val="roman"/>
    <w:notTrueType/>
    <w:pitch w:val="variable"/>
    <w:sig w:usb0="00000001" w:usb1="00000000" w:usb2="00000000" w:usb3="00000000" w:csb0="0000009F" w:csb1="00000000"/>
  </w:font>
  <w:font w:name="HelveticaNeueLT Std Lt Cn">
    <w:panose1 w:val="00000000000000000000"/>
    <w:charset w:val="00"/>
    <w:family w:val="swiss"/>
    <w:notTrueType/>
    <w:pitch w:val="variable"/>
    <w:sig w:usb0="00000003" w:usb1="00000000" w:usb2="00000000" w:usb3="00000000" w:csb0="00000001" w:csb1="00000000"/>
  </w:font>
  <w:font w:name="HelveticaNeueLT Std C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49" w:rsidRPr="00C94E84" w:rsidRDefault="002C2149" w:rsidP="00C94E84">
    <w:pPr>
      <w:pStyle w:val="Fuzeile"/>
      <w:rPr>
        <w:rFonts w:ascii="Century Gothic" w:hAnsi="Century Gothic"/>
        <w:color w:val="999999"/>
        <w:sz w:val="18"/>
        <w:szCs w:val="18"/>
      </w:rPr>
    </w:pPr>
    <w:r>
      <w:rPr>
        <w:rFonts w:ascii="Century Gothic" w:hAnsi="Century Gothic"/>
        <w:color w:val="999999"/>
        <w:sz w:val="18"/>
        <w:szCs w:val="18"/>
      </w:rPr>
      <w:t xml:space="preserve">Online-Steuernews für Klienten </w:t>
    </w:r>
    <w:r w:rsidR="00CF5ED4">
      <w:rPr>
        <w:rFonts w:ascii="Century Gothic" w:hAnsi="Century Gothic"/>
        <w:color w:val="999999"/>
        <w:sz w:val="18"/>
        <w:szCs w:val="18"/>
      </w:rPr>
      <w:t>8</w:t>
    </w:r>
    <w:r>
      <w:rPr>
        <w:rFonts w:ascii="Century Gothic" w:hAnsi="Century Gothic"/>
        <w:color w:val="999999"/>
        <w:sz w:val="18"/>
        <w:szCs w:val="18"/>
      </w:rPr>
      <w:t>/2011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FA4" w:rsidRDefault="002D4FA4">
      <w:r>
        <w:separator/>
      </w:r>
    </w:p>
  </w:footnote>
  <w:footnote w:type="continuationSeparator" w:id="0">
    <w:p w:rsidR="002D4FA4" w:rsidRDefault="002D4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E8" w:rsidRDefault="00BB4BE8">
    <w:pPr>
      <w:pStyle w:val="Kopfzeile"/>
      <w:rPr>
        <w:lang w:val="de-DE"/>
      </w:rPr>
    </w:pPr>
    <w:r>
      <w:rPr>
        <w:noProof/>
        <w:lang w:val="de-DE" w:eastAsia="de-DE"/>
      </w:rPr>
      <w:pict>
        <v:group id="_x0000_s4104" style="position:absolute;margin-left:-69.05pt;margin-top:.05pt;width:587.25pt;height:51.85pt;z-index:251658240" coordorigin="36,721" coordsize="11745,1037">
          <v:line id="_x0000_s4105" style="position:absolute" from="36,1064" to="11781,1064" strokecolor="navy" strokeweight="7pt"/>
          <v:shapetype id="_x0000_t202" coordsize="21600,21600" o:spt="202" path="m,l,21600r21600,l21600,xe">
            <v:stroke joinstyle="miter"/>
            <v:path gradientshapeok="t" o:connecttype="rect"/>
          </v:shapetype>
          <v:shape id="_x0000_s4106" type="#_x0000_t202" style="position:absolute;left:1401;top:1158;width:7632;height:576" wrapcoords="-42 0 -42 21032 21600 21032 21600 0 -42 0" stroked="f">
            <v:textbox style="mso-next-textbox:#_x0000_s4106">
              <w:txbxContent>
                <w:p w:rsidR="00BB4BE8" w:rsidRDefault="00BB4BE8" w:rsidP="00BB4BE8">
                  <w:pPr>
                    <w:jc w:val="right"/>
                    <w:rPr>
                      <w:sz w:val="20"/>
                    </w:rPr>
                  </w:pPr>
                  <w:r>
                    <w:rPr>
                      <w:sz w:val="20"/>
                    </w:rPr>
                    <w:t>TREUHAND-UNION Österreich GmbH</w:t>
                  </w:r>
                </w:p>
                <w:p w:rsidR="00BB4BE8" w:rsidRDefault="00BB4BE8" w:rsidP="00BB4BE8">
                  <w:pPr>
                    <w:jc w:val="righ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7" type="#_x0000_t75" style="position:absolute;left:9089;top:721;width:1970;height:1037" wrapcoords="-165 0 -165 21287 21600 21287 21600 0 -165 0" fillcolor="window">
            <v:imagedata r:id="rId1" o:title="" cropbottom="6450f" cropright="4932f"/>
          </v:shape>
        </v:group>
        <o:OLEObject Type="Embed" ProgID="PBrush" ShapeID="_x0000_s4107" DrawAspect="Content" ObjectID="_1373348523" r:id="rId2"/>
      </w:pict>
    </w:r>
  </w:p>
  <w:p w:rsidR="00BB4BE8" w:rsidRDefault="00BB4BE8">
    <w:pPr>
      <w:pStyle w:val="Kopfzeile"/>
      <w:rPr>
        <w:lang w:val="de-DE"/>
      </w:rPr>
    </w:pPr>
  </w:p>
  <w:p w:rsidR="00BB4BE8" w:rsidRDefault="00BB4BE8">
    <w:pPr>
      <w:pStyle w:val="Kopfzeile"/>
      <w:rPr>
        <w:lang w:val="de-DE"/>
      </w:rPr>
    </w:pPr>
  </w:p>
  <w:p w:rsidR="00BB4BE8" w:rsidRDefault="00BB4BE8">
    <w:pPr>
      <w:pStyle w:val="Kopfzeile"/>
      <w:rPr>
        <w:lang w:val="de-DE"/>
      </w:rPr>
    </w:pPr>
  </w:p>
  <w:p w:rsidR="00BB4BE8" w:rsidRPr="00BB4BE8" w:rsidRDefault="00BB4BE8">
    <w:pPr>
      <w:pStyle w:val="Kopfzeile"/>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72D268"/>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463"/>
        </w:tabs>
        <w:ind w:left="463" w:hanging="283"/>
      </w:pPr>
      <w:rPr>
        <w:rFonts w:ascii="Symbol" w:hAnsi="Symbol"/>
      </w:rPr>
    </w:lvl>
    <w:lvl w:ilvl="1">
      <w:start w:val="1"/>
      <w:numFmt w:val="bullet"/>
      <w:lvlText w:val="–"/>
      <w:lvlJc w:val="left"/>
      <w:pPr>
        <w:tabs>
          <w:tab w:val="num" w:pos="851"/>
        </w:tabs>
        <w:ind w:left="851" w:hanging="386"/>
      </w:pPr>
      <w:rPr>
        <w:rFonts w:ascii="Times New Roman" w:hAnsi="Times New Roman" w:cs="Times New Roman"/>
      </w:rPr>
    </w:lvl>
    <w:lvl w:ilvl="2">
      <w:start w:val="1"/>
      <w:numFmt w:val="lowerLetter"/>
      <w:lvlText w:val="%3."/>
      <w:lvlJc w:val="left"/>
      <w:pPr>
        <w:tabs>
          <w:tab w:val="num" w:pos="1134"/>
        </w:tabs>
        <w:ind w:left="1134" w:hanging="283"/>
      </w:pPr>
      <w:rPr>
        <w:rFonts w:ascii="Arial" w:eastAsia="Times New Roman" w:hAnsi="Arial"/>
        <w:b w:val="0"/>
        <w:bCs w:val="0"/>
        <w:i w:val="0"/>
        <w:iCs w:val="0"/>
        <w:sz w:val="16"/>
        <w:szCs w:val="16"/>
      </w:rPr>
    </w:lvl>
    <w:lvl w:ilvl="3">
      <w:start w:val="1"/>
      <w:numFmt w:val="bullet"/>
      <w:lvlText w:val=""/>
      <w:lvlJc w:val="left"/>
      <w:pPr>
        <w:tabs>
          <w:tab w:val="num" w:pos="1418"/>
        </w:tabs>
        <w:ind w:left="1418" w:hanging="284"/>
      </w:pPr>
      <w:rPr>
        <w:rFonts w:ascii="Wingdings" w:hAnsi="Wingdings" w:cs="Wingdings"/>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2"/>
    <w:multiLevelType w:val="multilevel"/>
    <w:tmpl w:val="00000002"/>
    <w:lvl w:ilvl="0">
      <w:start w:val="1"/>
      <w:numFmt w:val="upperLetter"/>
      <w:lvlText w:val="%1."/>
      <w:lvlJc w:val="left"/>
      <w:pPr>
        <w:tabs>
          <w:tab w:val="num" w:pos="567"/>
        </w:tabs>
        <w:ind w:left="567" w:hanging="567"/>
      </w:pPr>
    </w:lvl>
    <w:lvl w:ilvl="1">
      <w:start w:val="1"/>
      <w:numFmt w:val="upperRoman"/>
      <w:lvlText w:val="%2."/>
      <w:lvlJc w:val="left"/>
      <w:pPr>
        <w:tabs>
          <w:tab w:val="num" w:pos="851"/>
        </w:tabs>
        <w:ind w:left="851" w:hanging="681"/>
      </w:pPr>
    </w:lvl>
    <w:lvl w:ilvl="2">
      <w:start w:val="1"/>
      <w:numFmt w:val="decimal"/>
      <w:lvlText w:val="%3"/>
      <w:lvlJc w:val="right"/>
      <w:pPr>
        <w:tabs>
          <w:tab w:val="num" w:pos="964"/>
        </w:tabs>
        <w:ind w:left="964" w:hanging="227"/>
      </w:pPr>
    </w:lvl>
    <w:lvl w:ilvl="3">
      <w:start w:val="1"/>
      <w:numFmt w:val="decimal"/>
      <w:lvlText w:val="%3.%4"/>
      <w:lvlJc w:val="left"/>
      <w:pPr>
        <w:tabs>
          <w:tab w:val="num" w:pos="1276"/>
        </w:tabs>
        <w:ind w:left="1276" w:hanging="596"/>
      </w:pPr>
    </w:lvl>
    <w:lvl w:ilvl="4">
      <w:start w:val="1"/>
      <w:numFmt w:val="decimal"/>
      <w:lvlText w:val="%3.%4.%5"/>
      <w:lvlJc w:val="left"/>
      <w:pPr>
        <w:tabs>
          <w:tab w:val="num" w:pos="1701"/>
        </w:tabs>
        <w:ind w:left="1701" w:hanging="680"/>
      </w:pPr>
    </w:lvl>
    <w:lvl w:ilvl="5">
      <w:start w:val="1"/>
      <w:numFmt w:val="lowerLetter"/>
      <w:lvlText w:val="(%6)"/>
      <w:lvlJc w:val="left"/>
      <w:pPr>
        <w:tabs>
          <w:tab w:val="num" w:pos="4536"/>
        </w:tabs>
        <w:ind w:left="4536" w:hanging="29"/>
      </w:pPr>
    </w:lvl>
    <w:lvl w:ilvl="6">
      <w:start w:val="1"/>
      <w:numFmt w:val="lowerRoman"/>
      <w:suff w:val="nothing"/>
      <w:lvlText w:val="(%7)"/>
      <w:lvlJc w:val="left"/>
      <w:pPr>
        <w:tabs>
          <w:tab w:val="num" w:pos="5227"/>
        </w:tabs>
        <w:ind w:left="5227" w:firstLine="0"/>
      </w:pPr>
    </w:lvl>
    <w:lvl w:ilvl="7">
      <w:start w:val="1"/>
      <w:numFmt w:val="lowerLetter"/>
      <w:suff w:val="nothing"/>
      <w:lvlText w:val="(%8)"/>
      <w:lvlJc w:val="left"/>
      <w:pPr>
        <w:tabs>
          <w:tab w:val="num" w:pos="5947"/>
        </w:tabs>
        <w:ind w:left="5947" w:firstLine="0"/>
      </w:pPr>
    </w:lvl>
    <w:lvl w:ilvl="8">
      <w:start w:val="1"/>
      <w:numFmt w:val="lowerRoman"/>
      <w:suff w:val="nothing"/>
      <w:lvlText w:val="(%9)"/>
      <w:lvlJc w:val="left"/>
      <w:pPr>
        <w:tabs>
          <w:tab w:val="num" w:pos="6667"/>
        </w:tabs>
        <w:ind w:left="6667" w:firstLine="0"/>
      </w:pPr>
    </w:lvl>
  </w:abstractNum>
  <w:abstractNum w:abstractNumId="3">
    <w:nsid w:val="0F293FD3"/>
    <w:multiLevelType w:val="hybridMultilevel"/>
    <w:tmpl w:val="9F08A5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19260A87"/>
    <w:multiLevelType w:val="hybridMultilevel"/>
    <w:tmpl w:val="0886594E"/>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nsid w:val="1C331124"/>
    <w:multiLevelType w:val="hybridMultilevel"/>
    <w:tmpl w:val="720CC532"/>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nsid w:val="1F083EA2"/>
    <w:multiLevelType w:val="hybridMultilevel"/>
    <w:tmpl w:val="00889D86"/>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nsid w:val="20B910C8"/>
    <w:multiLevelType w:val="hybridMultilevel"/>
    <w:tmpl w:val="E254498C"/>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nsid w:val="23647536"/>
    <w:multiLevelType w:val="hybridMultilevel"/>
    <w:tmpl w:val="BE28B0CA"/>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nsid w:val="372A07B8"/>
    <w:multiLevelType w:val="hybridMultilevel"/>
    <w:tmpl w:val="AE44FFCA"/>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nsid w:val="42B2742C"/>
    <w:multiLevelType w:val="hybridMultilevel"/>
    <w:tmpl w:val="FAA2E53A"/>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1">
    <w:nsid w:val="431B19BB"/>
    <w:multiLevelType w:val="hybridMultilevel"/>
    <w:tmpl w:val="9A1CD4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44F22B02"/>
    <w:multiLevelType w:val="hybridMultilevel"/>
    <w:tmpl w:val="4200513C"/>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nsid w:val="487E3EC2"/>
    <w:multiLevelType w:val="hybridMultilevel"/>
    <w:tmpl w:val="C5340DA8"/>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nsid w:val="4DDD5A00"/>
    <w:multiLevelType w:val="hybridMultilevel"/>
    <w:tmpl w:val="03EE2F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32B692F"/>
    <w:multiLevelType w:val="hybridMultilevel"/>
    <w:tmpl w:val="F79492FA"/>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6">
    <w:nsid w:val="557C4E28"/>
    <w:multiLevelType w:val="hybridMultilevel"/>
    <w:tmpl w:val="36E42D76"/>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7">
    <w:nsid w:val="57B7456D"/>
    <w:multiLevelType w:val="hybridMultilevel"/>
    <w:tmpl w:val="4C06F48C"/>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nsid w:val="60335671"/>
    <w:multiLevelType w:val="hybridMultilevel"/>
    <w:tmpl w:val="195C208E"/>
    <w:lvl w:ilvl="0" w:tplc="5AFA9E04">
      <w:start w:val="1"/>
      <w:numFmt w:val="bullet"/>
      <w:pStyle w:val="Aufzhlung"/>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nsid w:val="6776781D"/>
    <w:multiLevelType w:val="multilevel"/>
    <w:tmpl w:val="972E5C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0BA6426"/>
    <w:multiLevelType w:val="hybridMultilevel"/>
    <w:tmpl w:val="972E5C02"/>
    <w:lvl w:ilvl="0" w:tplc="6EF2A998">
      <w:start w:val="1"/>
      <w:numFmt w:val="bullet"/>
      <w:pStyle w:val="Aufzhlungszeichen"/>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10"/>
  </w:num>
  <w:num w:numId="5">
    <w:abstractNumId w:val="15"/>
  </w:num>
  <w:num w:numId="6">
    <w:abstractNumId w:val="9"/>
  </w:num>
  <w:num w:numId="7">
    <w:abstractNumId w:val="16"/>
  </w:num>
  <w:num w:numId="8">
    <w:abstractNumId w:val="12"/>
  </w:num>
  <w:num w:numId="9">
    <w:abstractNumId w:val="8"/>
  </w:num>
  <w:num w:numId="10">
    <w:abstractNumId w:val="6"/>
  </w:num>
  <w:num w:numId="11">
    <w:abstractNumId w:val="17"/>
  </w:num>
  <w:num w:numId="12">
    <w:abstractNumId w:val="4"/>
  </w:num>
  <w:num w:numId="13">
    <w:abstractNumId w:val="0"/>
  </w:num>
  <w:num w:numId="14">
    <w:abstractNumId w:val="20"/>
  </w:num>
  <w:num w:numId="15">
    <w:abstractNumId w:val="19"/>
  </w:num>
  <w:num w:numId="16">
    <w:abstractNumId w:val="13"/>
  </w:num>
  <w:num w:numId="17">
    <w:abstractNumId w:val="7"/>
  </w:num>
  <w:num w:numId="18">
    <w:abstractNumId w:val="18"/>
  </w:num>
  <w:num w:numId="19">
    <w:abstractNumId w:val="11"/>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108"/>
    <o:shapelayout v:ext="edit">
      <o:idmap v:ext="edit" data="4"/>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5C"/>
    <w:rsid w:val="00001714"/>
    <w:rsid w:val="00003AC5"/>
    <w:rsid w:val="000046A4"/>
    <w:rsid w:val="00010C42"/>
    <w:rsid w:val="0001282C"/>
    <w:rsid w:val="00013AFD"/>
    <w:rsid w:val="0001456C"/>
    <w:rsid w:val="00014707"/>
    <w:rsid w:val="000152BF"/>
    <w:rsid w:val="000159BD"/>
    <w:rsid w:val="00021D78"/>
    <w:rsid w:val="000229E1"/>
    <w:rsid w:val="00025D3F"/>
    <w:rsid w:val="00033268"/>
    <w:rsid w:val="0003445E"/>
    <w:rsid w:val="00036356"/>
    <w:rsid w:val="00053A32"/>
    <w:rsid w:val="000601E7"/>
    <w:rsid w:val="000625EC"/>
    <w:rsid w:val="00063C50"/>
    <w:rsid w:val="00063CF5"/>
    <w:rsid w:val="00067E3D"/>
    <w:rsid w:val="0007088A"/>
    <w:rsid w:val="0007092F"/>
    <w:rsid w:val="0007469A"/>
    <w:rsid w:val="00083BFA"/>
    <w:rsid w:val="00084854"/>
    <w:rsid w:val="0008704D"/>
    <w:rsid w:val="0009173E"/>
    <w:rsid w:val="00091876"/>
    <w:rsid w:val="00093933"/>
    <w:rsid w:val="00095AF8"/>
    <w:rsid w:val="00095C07"/>
    <w:rsid w:val="000A04F1"/>
    <w:rsid w:val="000A0F47"/>
    <w:rsid w:val="000A17F1"/>
    <w:rsid w:val="000A35B0"/>
    <w:rsid w:val="000A4171"/>
    <w:rsid w:val="000A5737"/>
    <w:rsid w:val="000A6715"/>
    <w:rsid w:val="000A6F82"/>
    <w:rsid w:val="000A7199"/>
    <w:rsid w:val="000A7374"/>
    <w:rsid w:val="000B0D42"/>
    <w:rsid w:val="000B6EF0"/>
    <w:rsid w:val="000B750E"/>
    <w:rsid w:val="000B7972"/>
    <w:rsid w:val="000C2A8A"/>
    <w:rsid w:val="000C766F"/>
    <w:rsid w:val="000D1AD1"/>
    <w:rsid w:val="000D2889"/>
    <w:rsid w:val="000D4F83"/>
    <w:rsid w:val="000D7368"/>
    <w:rsid w:val="000E2A6F"/>
    <w:rsid w:val="000E4C94"/>
    <w:rsid w:val="000E54AB"/>
    <w:rsid w:val="000F27DA"/>
    <w:rsid w:val="000F46DD"/>
    <w:rsid w:val="000F5A20"/>
    <w:rsid w:val="00102A6A"/>
    <w:rsid w:val="00103415"/>
    <w:rsid w:val="00103426"/>
    <w:rsid w:val="00103FC2"/>
    <w:rsid w:val="00105282"/>
    <w:rsid w:val="00105B35"/>
    <w:rsid w:val="001061DC"/>
    <w:rsid w:val="00106799"/>
    <w:rsid w:val="001137DC"/>
    <w:rsid w:val="00113C1F"/>
    <w:rsid w:val="0011494B"/>
    <w:rsid w:val="00115D81"/>
    <w:rsid w:val="0011736D"/>
    <w:rsid w:val="00117627"/>
    <w:rsid w:val="001224F7"/>
    <w:rsid w:val="00123F1D"/>
    <w:rsid w:val="00123F36"/>
    <w:rsid w:val="00125ABF"/>
    <w:rsid w:val="001262F2"/>
    <w:rsid w:val="00127330"/>
    <w:rsid w:val="00130D18"/>
    <w:rsid w:val="0013412F"/>
    <w:rsid w:val="00134C7B"/>
    <w:rsid w:val="00135D75"/>
    <w:rsid w:val="00137E28"/>
    <w:rsid w:val="00140038"/>
    <w:rsid w:val="00140378"/>
    <w:rsid w:val="001434D1"/>
    <w:rsid w:val="001435FD"/>
    <w:rsid w:val="001456CE"/>
    <w:rsid w:val="0014761C"/>
    <w:rsid w:val="001560FC"/>
    <w:rsid w:val="0015768D"/>
    <w:rsid w:val="001656D8"/>
    <w:rsid w:val="00170463"/>
    <w:rsid w:val="00172907"/>
    <w:rsid w:val="00174D98"/>
    <w:rsid w:val="001751A9"/>
    <w:rsid w:val="00184339"/>
    <w:rsid w:val="00185147"/>
    <w:rsid w:val="00190712"/>
    <w:rsid w:val="0019745B"/>
    <w:rsid w:val="001977DE"/>
    <w:rsid w:val="001A21F1"/>
    <w:rsid w:val="001A4CCD"/>
    <w:rsid w:val="001A6A98"/>
    <w:rsid w:val="001B12FC"/>
    <w:rsid w:val="001B4E15"/>
    <w:rsid w:val="001B4F1D"/>
    <w:rsid w:val="001B5B84"/>
    <w:rsid w:val="001C1115"/>
    <w:rsid w:val="001C1AD8"/>
    <w:rsid w:val="001D107C"/>
    <w:rsid w:val="001D3353"/>
    <w:rsid w:val="001D47CF"/>
    <w:rsid w:val="001D7BCB"/>
    <w:rsid w:val="001E07A1"/>
    <w:rsid w:val="001E350B"/>
    <w:rsid w:val="001E38AB"/>
    <w:rsid w:val="001E4DAD"/>
    <w:rsid w:val="001E68E4"/>
    <w:rsid w:val="001E7EE8"/>
    <w:rsid w:val="001F1367"/>
    <w:rsid w:val="001F1A56"/>
    <w:rsid w:val="001F597A"/>
    <w:rsid w:val="001F746F"/>
    <w:rsid w:val="002014D8"/>
    <w:rsid w:val="00201F3D"/>
    <w:rsid w:val="00206AED"/>
    <w:rsid w:val="002074EA"/>
    <w:rsid w:val="002120C5"/>
    <w:rsid w:val="00212C76"/>
    <w:rsid w:val="002142C4"/>
    <w:rsid w:val="00216CF9"/>
    <w:rsid w:val="002170D9"/>
    <w:rsid w:val="002202ED"/>
    <w:rsid w:val="002267EF"/>
    <w:rsid w:val="00227579"/>
    <w:rsid w:val="0023239B"/>
    <w:rsid w:val="002351ED"/>
    <w:rsid w:val="002356DC"/>
    <w:rsid w:val="00235F4E"/>
    <w:rsid w:val="00236481"/>
    <w:rsid w:val="00237C10"/>
    <w:rsid w:val="00241194"/>
    <w:rsid w:val="002411E6"/>
    <w:rsid w:val="002447CD"/>
    <w:rsid w:val="00244A03"/>
    <w:rsid w:val="00244B3A"/>
    <w:rsid w:val="00245F11"/>
    <w:rsid w:val="00257D95"/>
    <w:rsid w:val="00261170"/>
    <w:rsid w:val="00263D49"/>
    <w:rsid w:val="00263E9D"/>
    <w:rsid w:val="00265D18"/>
    <w:rsid w:val="00270AEA"/>
    <w:rsid w:val="0027150E"/>
    <w:rsid w:val="00272BD0"/>
    <w:rsid w:val="002758B2"/>
    <w:rsid w:val="00276B35"/>
    <w:rsid w:val="00276B92"/>
    <w:rsid w:val="0028583E"/>
    <w:rsid w:val="00286ED5"/>
    <w:rsid w:val="00290086"/>
    <w:rsid w:val="00291238"/>
    <w:rsid w:val="00293A00"/>
    <w:rsid w:val="00293E52"/>
    <w:rsid w:val="00295090"/>
    <w:rsid w:val="002956E1"/>
    <w:rsid w:val="002975E2"/>
    <w:rsid w:val="002A061C"/>
    <w:rsid w:val="002A242C"/>
    <w:rsid w:val="002A2D1B"/>
    <w:rsid w:val="002A3AD1"/>
    <w:rsid w:val="002A74EA"/>
    <w:rsid w:val="002A7A87"/>
    <w:rsid w:val="002B12B7"/>
    <w:rsid w:val="002B2770"/>
    <w:rsid w:val="002B2BAA"/>
    <w:rsid w:val="002C1667"/>
    <w:rsid w:val="002C2149"/>
    <w:rsid w:val="002C6F26"/>
    <w:rsid w:val="002D121B"/>
    <w:rsid w:val="002D186F"/>
    <w:rsid w:val="002D2122"/>
    <w:rsid w:val="002D22C8"/>
    <w:rsid w:val="002D26F0"/>
    <w:rsid w:val="002D313E"/>
    <w:rsid w:val="002D4AEA"/>
    <w:rsid w:val="002D4FA4"/>
    <w:rsid w:val="002E2FCC"/>
    <w:rsid w:val="002E4579"/>
    <w:rsid w:val="002E47B6"/>
    <w:rsid w:val="002E49E8"/>
    <w:rsid w:val="002F0F5A"/>
    <w:rsid w:val="002F47D1"/>
    <w:rsid w:val="00302999"/>
    <w:rsid w:val="003037A2"/>
    <w:rsid w:val="003148EE"/>
    <w:rsid w:val="00317E72"/>
    <w:rsid w:val="00323059"/>
    <w:rsid w:val="00326F2D"/>
    <w:rsid w:val="00331429"/>
    <w:rsid w:val="0033688F"/>
    <w:rsid w:val="003369B3"/>
    <w:rsid w:val="00341692"/>
    <w:rsid w:val="003461FA"/>
    <w:rsid w:val="003609D5"/>
    <w:rsid w:val="003625F4"/>
    <w:rsid w:val="00364231"/>
    <w:rsid w:val="00377FBA"/>
    <w:rsid w:val="00381257"/>
    <w:rsid w:val="00381697"/>
    <w:rsid w:val="00383211"/>
    <w:rsid w:val="003866A9"/>
    <w:rsid w:val="003870BA"/>
    <w:rsid w:val="00392921"/>
    <w:rsid w:val="003A075A"/>
    <w:rsid w:val="003A268C"/>
    <w:rsid w:val="003A2EA1"/>
    <w:rsid w:val="003A36D4"/>
    <w:rsid w:val="003A411D"/>
    <w:rsid w:val="003A6E46"/>
    <w:rsid w:val="003A7ADA"/>
    <w:rsid w:val="003B04D6"/>
    <w:rsid w:val="003B0778"/>
    <w:rsid w:val="003B4C9C"/>
    <w:rsid w:val="003B6F87"/>
    <w:rsid w:val="003B7585"/>
    <w:rsid w:val="003C29F0"/>
    <w:rsid w:val="003C4014"/>
    <w:rsid w:val="003C637F"/>
    <w:rsid w:val="003C6662"/>
    <w:rsid w:val="003C722E"/>
    <w:rsid w:val="003C7B63"/>
    <w:rsid w:val="003D28DF"/>
    <w:rsid w:val="003D3E8A"/>
    <w:rsid w:val="003D71E2"/>
    <w:rsid w:val="003E23AD"/>
    <w:rsid w:val="003E2EA2"/>
    <w:rsid w:val="003E5BEE"/>
    <w:rsid w:val="003F2DB5"/>
    <w:rsid w:val="003F447E"/>
    <w:rsid w:val="003F4BD0"/>
    <w:rsid w:val="003F6096"/>
    <w:rsid w:val="003F767C"/>
    <w:rsid w:val="003F78B8"/>
    <w:rsid w:val="004000B7"/>
    <w:rsid w:val="004052CA"/>
    <w:rsid w:val="00405873"/>
    <w:rsid w:val="0040675B"/>
    <w:rsid w:val="00415898"/>
    <w:rsid w:val="004205D7"/>
    <w:rsid w:val="00421919"/>
    <w:rsid w:val="00421B30"/>
    <w:rsid w:val="00423B36"/>
    <w:rsid w:val="00425464"/>
    <w:rsid w:val="00432986"/>
    <w:rsid w:val="0043660B"/>
    <w:rsid w:val="00437204"/>
    <w:rsid w:val="004427EC"/>
    <w:rsid w:val="004430BD"/>
    <w:rsid w:val="00444756"/>
    <w:rsid w:val="00445709"/>
    <w:rsid w:val="004463BA"/>
    <w:rsid w:val="00450838"/>
    <w:rsid w:val="00451B11"/>
    <w:rsid w:val="0045305C"/>
    <w:rsid w:val="00462A11"/>
    <w:rsid w:val="00463AD2"/>
    <w:rsid w:val="00465A37"/>
    <w:rsid w:val="00465C1D"/>
    <w:rsid w:val="0047013C"/>
    <w:rsid w:val="004742AB"/>
    <w:rsid w:val="00477143"/>
    <w:rsid w:val="0048216E"/>
    <w:rsid w:val="00487980"/>
    <w:rsid w:val="004908E0"/>
    <w:rsid w:val="0049103C"/>
    <w:rsid w:val="004912E7"/>
    <w:rsid w:val="00495621"/>
    <w:rsid w:val="004A01C0"/>
    <w:rsid w:val="004A1E6A"/>
    <w:rsid w:val="004A4D00"/>
    <w:rsid w:val="004A63A5"/>
    <w:rsid w:val="004B280E"/>
    <w:rsid w:val="004B3284"/>
    <w:rsid w:val="004B67AC"/>
    <w:rsid w:val="004B7AB6"/>
    <w:rsid w:val="004C03EE"/>
    <w:rsid w:val="004C07C0"/>
    <w:rsid w:val="004C1E92"/>
    <w:rsid w:val="004C40A8"/>
    <w:rsid w:val="004C647D"/>
    <w:rsid w:val="004D1581"/>
    <w:rsid w:val="004D2AEB"/>
    <w:rsid w:val="004D3304"/>
    <w:rsid w:val="004D3FFC"/>
    <w:rsid w:val="004D42E3"/>
    <w:rsid w:val="004D4990"/>
    <w:rsid w:val="004D69F1"/>
    <w:rsid w:val="004D754B"/>
    <w:rsid w:val="004D7CF2"/>
    <w:rsid w:val="004E1A98"/>
    <w:rsid w:val="004E3CCC"/>
    <w:rsid w:val="004E5693"/>
    <w:rsid w:val="004E7312"/>
    <w:rsid w:val="004E7FAB"/>
    <w:rsid w:val="004F0976"/>
    <w:rsid w:val="004F335D"/>
    <w:rsid w:val="004F3484"/>
    <w:rsid w:val="004F46B7"/>
    <w:rsid w:val="00500A91"/>
    <w:rsid w:val="005029BB"/>
    <w:rsid w:val="00505BCF"/>
    <w:rsid w:val="005112A5"/>
    <w:rsid w:val="00511A22"/>
    <w:rsid w:val="00511EC1"/>
    <w:rsid w:val="00524DD5"/>
    <w:rsid w:val="00526A4D"/>
    <w:rsid w:val="00527544"/>
    <w:rsid w:val="00532577"/>
    <w:rsid w:val="00532925"/>
    <w:rsid w:val="00533388"/>
    <w:rsid w:val="00535F5E"/>
    <w:rsid w:val="0054148A"/>
    <w:rsid w:val="00542029"/>
    <w:rsid w:val="005526A2"/>
    <w:rsid w:val="005538FF"/>
    <w:rsid w:val="00556602"/>
    <w:rsid w:val="005622A8"/>
    <w:rsid w:val="005627C0"/>
    <w:rsid w:val="00565678"/>
    <w:rsid w:val="005749AC"/>
    <w:rsid w:val="00575FEA"/>
    <w:rsid w:val="0058071A"/>
    <w:rsid w:val="00583445"/>
    <w:rsid w:val="005836BD"/>
    <w:rsid w:val="005840CC"/>
    <w:rsid w:val="00584106"/>
    <w:rsid w:val="005849B8"/>
    <w:rsid w:val="005875F6"/>
    <w:rsid w:val="00591D01"/>
    <w:rsid w:val="0059373D"/>
    <w:rsid w:val="005970CE"/>
    <w:rsid w:val="005A0055"/>
    <w:rsid w:val="005A11A5"/>
    <w:rsid w:val="005A45A6"/>
    <w:rsid w:val="005A48B3"/>
    <w:rsid w:val="005A752B"/>
    <w:rsid w:val="005B00A2"/>
    <w:rsid w:val="005B78A9"/>
    <w:rsid w:val="005B7E73"/>
    <w:rsid w:val="005C00B0"/>
    <w:rsid w:val="005C1A64"/>
    <w:rsid w:val="005C1C85"/>
    <w:rsid w:val="005C3A6A"/>
    <w:rsid w:val="005C5BE5"/>
    <w:rsid w:val="005C653B"/>
    <w:rsid w:val="005D09B3"/>
    <w:rsid w:val="005D2D9D"/>
    <w:rsid w:val="005D37B7"/>
    <w:rsid w:val="005D453D"/>
    <w:rsid w:val="005D4A76"/>
    <w:rsid w:val="005D4EBB"/>
    <w:rsid w:val="005D50A1"/>
    <w:rsid w:val="005D66B0"/>
    <w:rsid w:val="005E04DE"/>
    <w:rsid w:val="005E0564"/>
    <w:rsid w:val="005E0B8E"/>
    <w:rsid w:val="005E364F"/>
    <w:rsid w:val="005E4A16"/>
    <w:rsid w:val="005F70C5"/>
    <w:rsid w:val="005F7C23"/>
    <w:rsid w:val="00600867"/>
    <w:rsid w:val="00603CCF"/>
    <w:rsid w:val="00606261"/>
    <w:rsid w:val="0060661D"/>
    <w:rsid w:val="0061542D"/>
    <w:rsid w:val="00615A8F"/>
    <w:rsid w:val="006211EB"/>
    <w:rsid w:val="00632267"/>
    <w:rsid w:val="006365D4"/>
    <w:rsid w:val="006367E6"/>
    <w:rsid w:val="00640BE9"/>
    <w:rsid w:val="00642762"/>
    <w:rsid w:val="00642A1B"/>
    <w:rsid w:val="00643574"/>
    <w:rsid w:val="0064444A"/>
    <w:rsid w:val="00644820"/>
    <w:rsid w:val="00644DE3"/>
    <w:rsid w:val="00646166"/>
    <w:rsid w:val="00646411"/>
    <w:rsid w:val="0065366B"/>
    <w:rsid w:val="006545A1"/>
    <w:rsid w:val="00656774"/>
    <w:rsid w:val="00661412"/>
    <w:rsid w:val="0066247F"/>
    <w:rsid w:val="00662DBE"/>
    <w:rsid w:val="00663F7A"/>
    <w:rsid w:val="0066767B"/>
    <w:rsid w:val="00670C54"/>
    <w:rsid w:val="0067128F"/>
    <w:rsid w:val="00672444"/>
    <w:rsid w:val="00674BBF"/>
    <w:rsid w:val="00677626"/>
    <w:rsid w:val="006837C7"/>
    <w:rsid w:val="006845AA"/>
    <w:rsid w:val="00685A13"/>
    <w:rsid w:val="006966B0"/>
    <w:rsid w:val="006A079B"/>
    <w:rsid w:val="006A1FA9"/>
    <w:rsid w:val="006A5C40"/>
    <w:rsid w:val="006A5E19"/>
    <w:rsid w:val="006B0541"/>
    <w:rsid w:val="006B396A"/>
    <w:rsid w:val="006B40A5"/>
    <w:rsid w:val="006B6667"/>
    <w:rsid w:val="006B6A32"/>
    <w:rsid w:val="006C18C3"/>
    <w:rsid w:val="006C44E3"/>
    <w:rsid w:val="006C5E7D"/>
    <w:rsid w:val="006C6B22"/>
    <w:rsid w:val="006D2C1B"/>
    <w:rsid w:val="006D4D60"/>
    <w:rsid w:val="006E03C0"/>
    <w:rsid w:val="006E3F30"/>
    <w:rsid w:val="006E4369"/>
    <w:rsid w:val="006E4B58"/>
    <w:rsid w:val="006E5DFD"/>
    <w:rsid w:val="006E5FD7"/>
    <w:rsid w:val="006F0163"/>
    <w:rsid w:val="007015A9"/>
    <w:rsid w:val="00704629"/>
    <w:rsid w:val="00706F39"/>
    <w:rsid w:val="007074C9"/>
    <w:rsid w:val="007103B4"/>
    <w:rsid w:val="00715A74"/>
    <w:rsid w:val="00715D28"/>
    <w:rsid w:val="00715E12"/>
    <w:rsid w:val="00721B5D"/>
    <w:rsid w:val="00723B14"/>
    <w:rsid w:val="0073481B"/>
    <w:rsid w:val="00735833"/>
    <w:rsid w:val="00736DE6"/>
    <w:rsid w:val="007441E7"/>
    <w:rsid w:val="00744596"/>
    <w:rsid w:val="00750172"/>
    <w:rsid w:val="00751836"/>
    <w:rsid w:val="00751D47"/>
    <w:rsid w:val="00753C2E"/>
    <w:rsid w:val="00755A55"/>
    <w:rsid w:val="00761D98"/>
    <w:rsid w:val="007641CF"/>
    <w:rsid w:val="007670BD"/>
    <w:rsid w:val="0076749A"/>
    <w:rsid w:val="00771848"/>
    <w:rsid w:val="00772B83"/>
    <w:rsid w:val="00780189"/>
    <w:rsid w:val="00784163"/>
    <w:rsid w:val="00786279"/>
    <w:rsid w:val="007867FC"/>
    <w:rsid w:val="00787995"/>
    <w:rsid w:val="00791BF3"/>
    <w:rsid w:val="00793375"/>
    <w:rsid w:val="007936AA"/>
    <w:rsid w:val="00793AAD"/>
    <w:rsid w:val="0079411A"/>
    <w:rsid w:val="007960BA"/>
    <w:rsid w:val="007A2F55"/>
    <w:rsid w:val="007A430C"/>
    <w:rsid w:val="007A6055"/>
    <w:rsid w:val="007A745E"/>
    <w:rsid w:val="007B005F"/>
    <w:rsid w:val="007B0B92"/>
    <w:rsid w:val="007B0EE7"/>
    <w:rsid w:val="007B73C1"/>
    <w:rsid w:val="007B7E1E"/>
    <w:rsid w:val="007C1C71"/>
    <w:rsid w:val="007C31C4"/>
    <w:rsid w:val="007C3F5E"/>
    <w:rsid w:val="007C445F"/>
    <w:rsid w:val="007C4FAA"/>
    <w:rsid w:val="007C5B93"/>
    <w:rsid w:val="007D1670"/>
    <w:rsid w:val="007D30EC"/>
    <w:rsid w:val="007D3B7F"/>
    <w:rsid w:val="007D678D"/>
    <w:rsid w:val="007D74D3"/>
    <w:rsid w:val="007F0C9E"/>
    <w:rsid w:val="007F1357"/>
    <w:rsid w:val="007F371E"/>
    <w:rsid w:val="008007C4"/>
    <w:rsid w:val="00801284"/>
    <w:rsid w:val="00803E2A"/>
    <w:rsid w:val="00813FFD"/>
    <w:rsid w:val="0081521D"/>
    <w:rsid w:val="00822EF1"/>
    <w:rsid w:val="0082335C"/>
    <w:rsid w:val="008238DF"/>
    <w:rsid w:val="00823B46"/>
    <w:rsid w:val="00826938"/>
    <w:rsid w:val="00831186"/>
    <w:rsid w:val="00833DC8"/>
    <w:rsid w:val="0083547C"/>
    <w:rsid w:val="00835A1B"/>
    <w:rsid w:val="008451DE"/>
    <w:rsid w:val="00845449"/>
    <w:rsid w:val="00845D8C"/>
    <w:rsid w:val="008570E2"/>
    <w:rsid w:val="0085774E"/>
    <w:rsid w:val="00860209"/>
    <w:rsid w:val="00861E7D"/>
    <w:rsid w:val="008624B0"/>
    <w:rsid w:val="00863FE6"/>
    <w:rsid w:val="00864A88"/>
    <w:rsid w:val="008703B5"/>
    <w:rsid w:val="00880553"/>
    <w:rsid w:val="00880DD0"/>
    <w:rsid w:val="008817C4"/>
    <w:rsid w:val="0088611F"/>
    <w:rsid w:val="00886477"/>
    <w:rsid w:val="00886FFC"/>
    <w:rsid w:val="008872A4"/>
    <w:rsid w:val="008905C6"/>
    <w:rsid w:val="00890EF7"/>
    <w:rsid w:val="00893CCD"/>
    <w:rsid w:val="0089578F"/>
    <w:rsid w:val="00897DF2"/>
    <w:rsid w:val="008A3CEC"/>
    <w:rsid w:val="008A4D76"/>
    <w:rsid w:val="008A574A"/>
    <w:rsid w:val="008A7136"/>
    <w:rsid w:val="008A7E9B"/>
    <w:rsid w:val="008B0D0E"/>
    <w:rsid w:val="008B7AA8"/>
    <w:rsid w:val="008C07A2"/>
    <w:rsid w:val="008C26A0"/>
    <w:rsid w:val="008C4BFF"/>
    <w:rsid w:val="008C5515"/>
    <w:rsid w:val="008D73E9"/>
    <w:rsid w:val="008E0CD9"/>
    <w:rsid w:val="008E3F14"/>
    <w:rsid w:val="008E4FF5"/>
    <w:rsid w:val="008E646E"/>
    <w:rsid w:val="008E6E34"/>
    <w:rsid w:val="008F026B"/>
    <w:rsid w:val="008F258D"/>
    <w:rsid w:val="008F53AC"/>
    <w:rsid w:val="008F578A"/>
    <w:rsid w:val="008F668B"/>
    <w:rsid w:val="008F76F2"/>
    <w:rsid w:val="008F7DA6"/>
    <w:rsid w:val="00900D4F"/>
    <w:rsid w:val="00903C06"/>
    <w:rsid w:val="00904294"/>
    <w:rsid w:val="00912455"/>
    <w:rsid w:val="0091281F"/>
    <w:rsid w:val="0091571E"/>
    <w:rsid w:val="00917892"/>
    <w:rsid w:val="00920654"/>
    <w:rsid w:val="00923225"/>
    <w:rsid w:val="00924526"/>
    <w:rsid w:val="00926C13"/>
    <w:rsid w:val="009278FB"/>
    <w:rsid w:val="00930F3E"/>
    <w:rsid w:val="00933C8E"/>
    <w:rsid w:val="009355A9"/>
    <w:rsid w:val="00940AA7"/>
    <w:rsid w:val="0094314B"/>
    <w:rsid w:val="0094725A"/>
    <w:rsid w:val="00953FF0"/>
    <w:rsid w:val="00957076"/>
    <w:rsid w:val="009572C6"/>
    <w:rsid w:val="009608B0"/>
    <w:rsid w:val="00963DE6"/>
    <w:rsid w:val="009642E7"/>
    <w:rsid w:val="009652AD"/>
    <w:rsid w:val="00966F38"/>
    <w:rsid w:val="00967BCD"/>
    <w:rsid w:val="00970239"/>
    <w:rsid w:val="009708E0"/>
    <w:rsid w:val="00973C1C"/>
    <w:rsid w:val="009740E5"/>
    <w:rsid w:val="00980FAD"/>
    <w:rsid w:val="0098648E"/>
    <w:rsid w:val="00990669"/>
    <w:rsid w:val="009907FD"/>
    <w:rsid w:val="00990DD8"/>
    <w:rsid w:val="0099458C"/>
    <w:rsid w:val="009964CB"/>
    <w:rsid w:val="009A093C"/>
    <w:rsid w:val="009A09FA"/>
    <w:rsid w:val="009A2BF8"/>
    <w:rsid w:val="009A3C08"/>
    <w:rsid w:val="009A7625"/>
    <w:rsid w:val="009B3968"/>
    <w:rsid w:val="009B41C3"/>
    <w:rsid w:val="009B6A6D"/>
    <w:rsid w:val="009C492F"/>
    <w:rsid w:val="009C4D48"/>
    <w:rsid w:val="009D0174"/>
    <w:rsid w:val="009D5CE6"/>
    <w:rsid w:val="009D618C"/>
    <w:rsid w:val="009E0296"/>
    <w:rsid w:val="009E1F7F"/>
    <w:rsid w:val="009E2957"/>
    <w:rsid w:val="009E3860"/>
    <w:rsid w:val="009E4D49"/>
    <w:rsid w:val="009E5EAB"/>
    <w:rsid w:val="009E7008"/>
    <w:rsid w:val="009E7F30"/>
    <w:rsid w:val="009F0BF6"/>
    <w:rsid w:val="009F4C76"/>
    <w:rsid w:val="00A00072"/>
    <w:rsid w:val="00A00290"/>
    <w:rsid w:val="00A031D2"/>
    <w:rsid w:val="00A062BC"/>
    <w:rsid w:val="00A0635B"/>
    <w:rsid w:val="00A10EB1"/>
    <w:rsid w:val="00A115D9"/>
    <w:rsid w:val="00A11A54"/>
    <w:rsid w:val="00A12335"/>
    <w:rsid w:val="00A13917"/>
    <w:rsid w:val="00A13B8D"/>
    <w:rsid w:val="00A143ED"/>
    <w:rsid w:val="00A14CB9"/>
    <w:rsid w:val="00A15637"/>
    <w:rsid w:val="00A171BD"/>
    <w:rsid w:val="00A25D3B"/>
    <w:rsid w:val="00A2673B"/>
    <w:rsid w:val="00A3133B"/>
    <w:rsid w:val="00A3362C"/>
    <w:rsid w:val="00A35BF5"/>
    <w:rsid w:val="00A35DCB"/>
    <w:rsid w:val="00A3677D"/>
    <w:rsid w:val="00A41183"/>
    <w:rsid w:val="00A45A0A"/>
    <w:rsid w:val="00A45C25"/>
    <w:rsid w:val="00A45FC0"/>
    <w:rsid w:val="00A46D78"/>
    <w:rsid w:val="00A50282"/>
    <w:rsid w:val="00A52D0D"/>
    <w:rsid w:val="00A559FA"/>
    <w:rsid w:val="00A62506"/>
    <w:rsid w:val="00A650EE"/>
    <w:rsid w:val="00A71D4D"/>
    <w:rsid w:val="00A7340B"/>
    <w:rsid w:val="00A7580B"/>
    <w:rsid w:val="00A81810"/>
    <w:rsid w:val="00A8316A"/>
    <w:rsid w:val="00A852BE"/>
    <w:rsid w:val="00A86872"/>
    <w:rsid w:val="00A91686"/>
    <w:rsid w:val="00A96945"/>
    <w:rsid w:val="00AA053E"/>
    <w:rsid w:val="00AA2498"/>
    <w:rsid w:val="00AA5067"/>
    <w:rsid w:val="00AB03E8"/>
    <w:rsid w:val="00AB10FD"/>
    <w:rsid w:val="00AB187C"/>
    <w:rsid w:val="00AB4184"/>
    <w:rsid w:val="00AB51AA"/>
    <w:rsid w:val="00AB7744"/>
    <w:rsid w:val="00AC0A69"/>
    <w:rsid w:val="00AC4700"/>
    <w:rsid w:val="00AC4DA0"/>
    <w:rsid w:val="00AD0055"/>
    <w:rsid w:val="00AD198E"/>
    <w:rsid w:val="00AD5EF9"/>
    <w:rsid w:val="00AE1273"/>
    <w:rsid w:val="00AE1861"/>
    <w:rsid w:val="00AF61CE"/>
    <w:rsid w:val="00AF63ED"/>
    <w:rsid w:val="00B05936"/>
    <w:rsid w:val="00B07501"/>
    <w:rsid w:val="00B07FF1"/>
    <w:rsid w:val="00B10C26"/>
    <w:rsid w:val="00B110AB"/>
    <w:rsid w:val="00B116C3"/>
    <w:rsid w:val="00B13BC8"/>
    <w:rsid w:val="00B1659C"/>
    <w:rsid w:val="00B1668F"/>
    <w:rsid w:val="00B201EB"/>
    <w:rsid w:val="00B21AAD"/>
    <w:rsid w:val="00B23280"/>
    <w:rsid w:val="00B23667"/>
    <w:rsid w:val="00B23B77"/>
    <w:rsid w:val="00B27B97"/>
    <w:rsid w:val="00B4148B"/>
    <w:rsid w:val="00B43375"/>
    <w:rsid w:val="00B438C2"/>
    <w:rsid w:val="00B441E0"/>
    <w:rsid w:val="00B46016"/>
    <w:rsid w:val="00B521DB"/>
    <w:rsid w:val="00B529AC"/>
    <w:rsid w:val="00B76578"/>
    <w:rsid w:val="00B768D9"/>
    <w:rsid w:val="00B76E47"/>
    <w:rsid w:val="00B81083"/>
    <w:rsid w:val="00B83442"/>
    <w:rsid w:val="00B86D64"/>
    <w:rsid w:val="00B87C2E"/>
    <w:rsid w:val="00B90547"/>
    <w:rsid w:val="00B91BA0"/>
    <w:rsid w:val="00B94221"/>
    <w:rsid w:val="00B9591D"/>
    <w:rsid w:val="00BA0C58"/>
    <w:rsid w:val="00BA4EE2"/>
    <w:rsid w:val="00BA532F"/>
    <w:rsid w:val="00BA5D62"/>
    <w:rsid w:val="00BA7D38"/>
    <w:rsid w:val="00BB0723"/>
    <w:rsid w:val="00BB332A"/>
    <w:rsid w:val="00BB4BE8"/>
    <w:rsid w:val="00BC2DDA"/>
    <w:rsid w:val="00BC5F55"/>
    <w:rsid w:val="00BD122E"/>
    <w:rsid w:val="00BD2A6A"/>
    <w:rsid w:val="00BD5482"/>
    <w:rsid w:val="00BD6A83"/>
    <w:rsid w:val="00BD728D"/>
    <w:rsid w:val="00BD7472"/>
    <w:rsid w:val="00BE2F78"/>
    <w:rsid w:val="00BE5996"/>
    <w:rsid w:val="00BE6120"/>
    <w:rsid w:val="00BF1E9D"/>
    <w:rsid w:val="00BF2A01"/>
    <w:rsid w:val="00C01314"/>
    <w:rsid w:val="00C05C6E"/>
    <w:rsid w:val="00C0746E"/>
    <w:rsid w:val="00C12539"/>
    <w:rsid w:val="00C13B90"/>
    <w:rsid w:val="00C156CC"/>
    <w:rsid w:val="00C15758"/>
    <w:rsid w:val="00C17342"/>
    <w:rsid w:val="00C21AAC"/>
    <w:rsid w:val="00C22D30"/>
    <w:rsid w:val="00C24A03"/>
    <w:rsid w:val="00C268F4"/>
    <w:rsid w:val="00C3096B"/>
    <w:rsid w:val="00C30BB9"/>
    <w:rsid w:val="00C3264D"/>
    <w:rsid w:val="00C32DE5"/>
    <w:rsid w:val="00C42147"/>
    <w:rsid w:val="00C43202"/>
    <w:rsid w:val="00C436F0"/>
    <w:rsid w:val="00C44408"/>
    <w:rsid w:val="00C45C13"/>
    <w:rsid w:val="00C45D46"/>
    <w:rsid w:val="00C461BB"/>
    <w:rsid w:val="00C50C5A"/>
    <w:rsid w:val="00C52384"/>
    <w:rsid w:val="00C54FD4"/>
    <w:rsid w:val="00C56C08"/>
    <w:rsid w:val="00C6189B"/>
    <w:rsid w:val="00C62170"/>
    <w:rsid w:val="00C6736C"/>
    <w:rsid w:val="00C679EE"/>
    <w:rsid w:val="00C70681"/>
    <w:rsid w:val="00C72283"/>
    <w:rsid w:val="00C74463"/>
    <w:rsid w:val="00C76010"/>
    <w:rsid w:val="00C76908"/>
    <w:rsid w:val="00C77E93"/>
    <w:rsid w:val="00C8741E"/>
    <w:rsid w:val="00C903A7"/>
    <w:rsid w:val="00C9155E"/>
    <w:rsid w:val="00C9240D"/>
    <w:rsid w:val="00C94E84"/>
    <w:rsid w:val="00C954CE"/>
    <w:rsid w:val="00C971FC"/>
    <w:rsid w:val="00C979C7"/>
    <w:rsid w:val="00C97C47"/>
    <w:rsid w:val="00CA29E7"/>
    <w:rsid w:val="00CA56F9"/>
    <w:rsid w:val="00CB65C4"/>
    <w:rsid w:val="00CB71A1"/>
    <w:rsid w:val="00CC09C8"/>
    <w:rsid w:val="00CC191B"/>
    <w:rsid w:val="00CC1FB2"/>
    <w:rsid w:val="00CC5177"/>
    <w:rsid w:val="00CD1307"/>
    <w:rsid w:val="00CD2AFD"/>
    <w:rsid w:val="00CD35C6"/>
    <w:rsid w:val="00CE0C9A"/>
    <w:rsid w:val="00CE4F94"/>
    <w:rsid w:val="00CE5097"/>
    <w:rsid w:val="00CF05E1"/>
    <w:rsid w:val="00CF0B0A"/>
    <w:rsid w:val="00CF185A"/>
    <w:rsid w:val="00CF3232"/>
    <w:rsid w:val="00CF50C0"/>
    <w:rsid w:val="00CF5ED4"/>
    <w:rsid w:val="00D00E21"/>
    <w:rsid w:val="00D0187C"/>
    <w:rsid w:val="00D0196F"/>
    <w:rsid w:val="00D020C4"/>
    <w:rsid w:val="00D031F2"/>
    <w:rsid w:val="00D04505"/>
    <w:rsid w:val="00D05DFB"/>
    <w:rsid w:val="00D068DC"/>
    <w:rsid w:val="00D0733B"/>
    <w:rsid w:val="00D1229B"/>
    <w:rsid w:val="00D12316"/>
    <w:rsid w:val="00D1275E"/>
    <w:rsid w:val="00D145AB"/>
    <w:rsid w:val="00D15BE6"/>
    <w:rsid w:val="00D15E73"/>
    <w:rsid w:val="00D16802"/>
    <w:rsid w:val="00D17E79"/>
    <w:rsid w:val="00D200DE"/>
    <w:rsid w:val="00D30A56"/>
    <w:rsid w:val="00D327E2"/>
    <w:rsid w:val="00D32FD9"/>
    <w:rsid w:val="00D3527F"/>
    <w:rsid w:val="00D367CD"/>
    <w:rsid w:val="00D37045"/>
    <w:rsid w:val="00D37059"/>
    <w:rsid w:val="00D40314"/>
    <w:rsid w:val="00D44623"/>
    <w:rsid w:val="00D47B70"/>
    <w:rsid w:val="00D50067"/>
    <w:rsid w:val="00D50082"/>
    <w:rsid w:val="00D51ED5"/>
    <w:rsid w:val="00D5213F"/>
    <w:rsid w:val="00D5757B"/>
    <w:rsid w:val="00D633D6"/>
    <w:rsid w:val="00D6491D"/>
    <w:rsid w:val="00D651B1"/>
    <w:rsid w:val="00D66014"/>
    <w:rsid w:val="00D66CFD"/>
    <w:rsid w:val="00D70E19"/>
    <w:rsid w:val="00D7291A"/>
    <w:rsid w:val="00D745C7"/>
    <w:rsid w:val="00D76023"/>
    <w:rsid w:val="00D84EDD"/>
    <w:rsid w:val="00D85DF8"/>
    <w:rsid w:val="00D862C2"/>
    <w:rsid w:val="00D87625"/>
    <w:rsid w:val="00D928AB"/>
    <w:rsid w:val="00DA155D"/>
    <w:rsid w:val="00DA193A"/>
    <w:rsid w:val="00DA2686"/>
    <w:rsid w:val="00DA56D2"/>
    <w:rsid w:val="00DB59E9"/>
    <w:rsid w:val="00DB6B10"/>
    <w:rsid w:val="00DB77D8"/>
    <w:rsid w:val="00DC0144"/>
    <w:rsid w:val="00DC0F55"/>
    <w:rsid w:val="00DC10D8"/>
    <w:rsid w:val="00DC3ABD"/>
    <w:rsid w:val="00DC7885"/>
    <w:rsid w:val="00DD03E8"/>
    <w:rsid w:val="00DD11D9"/>
    <w:rsid w:val="00DD2BC6"/>
    <w:rsid w:val="00DE028F"/>
    <w:rsid w:val="00DE071A"/>
    <w:rsid w:val="00DE1B33"/>
    <w:rsid w:val="00DE54B8"/>
    <w:rsid w:val="00DE67FB"/>
    <w:rsid w:val="00DF23E5"/>
    <w:rsid w:val="00DF3800"/>
    <w:rsid w:val="00DF3CFE"/>
    <w:rsid w:val="00DF7027"/>
    <w:rsid w:val="00E03211"/>
    <w:rsid w:val="00E07943"/>
    <w:rsid w:val="00E10DDF"/>
    <w:rsid w:val="00E1330C"/>
    <w:rsid w:val="00E13990"/>
    <w:rsid w:val="00E15954"/>
    <w:rsid w:val="00E162B5"/>
    <w:rsid w:val="00E17DA0"/>
    <w:rsid w:val="00E23506"/>
    <w:rsid w:val="00E2375D"/>
    <w:rsid w:val="00E23DFD"/>
    <w:rsid w:val="00E2438F"/>
    <w:rsid w:val="00E24FF3"/>
    <w:rsid w:val="00E252B5"/>
    <w:rsid w:val="00E2560E"/>
    <w:rsid w:val="00E272F9"/>
    <w:rsid w:val="00E27420"/>
    <w:rsid w:val="00E27C07"/>
    <w:rsid w:val="00E34616"/>
    <w:rsid w:val="00E34F76"/>
    <w:rsid w:val="00E37B93"/>
    <w:rsid w:val="00E4042A"/>
    <w:rsid w:val="00E429EA"/>
    <w:rsid w:val="00E52750"/>
    <w:rsid w:val="00E616DF"/>
    <w:rsid w:val="00E63434"/>
    <w:rsid w:val="00E63ED3"/>
    <w:rsid w:val="00E6405A"/>
    <w:rsid w:val="00E66B2A"/>
    <w:rsid w:val="00E66DCE"/>
    <w:rsid w:val="00E80F38"/>
    <w:rsid w:val="00E81FA1"/>
    <w:rsid w:val="00E83A5A"/>
    <w:rsid w:val="00E83BD9"/>
    <w:rsid w:val="00E85798"/>
    <w:rsid w:val="00E87367"/>
    <w:rsid w:val="00E87C4F"/>
    <w:rsid w:val="00E91863"/>
    <w:rsid w:val="00E969FE"/>
    <w:rsid w:val="00EA1367"/>
    <w:rsid w:val="00EA2CA6"/>
    <w:rsid w:val="00EA5C87"/>
    <w:rsid w:val="00EA6536"/>
    <w:rsid w:val="00EA7702"/>
    <w:rsid w:val="00EB1ED8"/>
    <w:rsid w:val="00EB210C"/>
    <w:rsid w:val="00EB4EC1"/>
    <w:rsid w:val="00EC30E9"/>
    <w:rsid w:val="00EC3379"/>
    <w:rsid w:val="00EC4DDD"/>
    <w:rsid w:val="00EC7056"/>
    <w:rsid w:val="00ED020A"/>
    <w:rsid w:val="00ED15D6"/>
    <w:rsid w:val="00ED4B1A"/>
    <w:rsid w:val="00ED63B4"/>
    <w:rsid w:val="00ED7AB6"/>
    <w:rsid w:val="00EE19E3"/>
    <w:rsid w:val="00EE1C11"/>
    <w:rsid w:val="00EE371B"/>
    <w:rsid w:val="00EE6FBA"/>
    <w:rsid w:val="00EF06DA"/>
    <w:rsid w:val="00EF19C3"/>
    <w:rsid w:val="00EF3CFC"/>
    <w:rsid w:val="00EF596F"/>
    <w:rsid w:val="00F03D5D"/>
    <w:rsid w:val="00F075C6"/>
    <w:rsid w:val="00F104A6"/>
    <w:rsid w:val="00F1261A"/>
    <w:rsid w:val="00F1483C"/>
    <w:rsid w:val="00F14ADD"/>
    <w:rsid w:val="00F15132"/>
    <w:rsid w:val="00F2633C"/>
    <w:rsid w:val="00F26E51"/>
    <w:rsid w:val="00F3302B"/>
    <w:rsid w:val="00F35ACD"/>
    <w:rsid w:val="00F3696E"/>
    <w:rsid w:val="00F36F93"/>
    <w:rsid w:val="00F407BC"/>
    <w:rsid w:val="00F44634"/>
    <w:rsid w:val="00F46A61"/>
    <w:rsid w:val="00F46CD7"/>
    <w:rsid w:val="00F516D3"/>
    <w:rsid w:val="00F518F0"/>
    <w:rsid w:val="00F54D3F"/>
    <w:rsid w:val="00F55D55"/>
    <w:rsid w:val="00F60882"/>
    <w:rsid w:val="00F618F3"/>
    <w:rsid w:val="00F62355"/>
    <w:rsid w:val="00F66363"/>
    <w:rsid w:val="00F71030"/>
    <w:rsid w:val="00F76EC8"/>
    <w:rsid w:val="00F77E82"/>
    <w:rsid w:val="00F839DD"/>
    <w:rsid w:val="00F85C83"/>
    <w:rsid w:val="00F92C4F"/>
    <w:rsid w:val="00F95098"/>
    <w:rsid w:val="00FA06C6"/>
    <w:rsid w:val="00FA2F1D"/>
    <w:rsid w:val="00FA3EA2"/>
    <w:rsid w:val="00FA548F"/>
    <w:rsid w:val="00FA70A6"/>
    <w:rsid w:val="00FA7584"/>
    <w:rsid w:val="00FA7F0C"/>
    <w:rsid w:val="00FB209C"/>
    <w:rsid w:val="00FB4942"/>
    <w:rsid w:val="00FB6F98"/>
    <w:rsid w:val="00FB71C5"/>
    <w:rsid w:val="00FB7B7B"/>
    <w:rsid w:val="00FC05F1"/>
    <w:rsid w:val="00FC1554"/>
    <w:rsid w:val="00FC3753"/>
    <w:rsid w:val="00FC4B97"/>
    <w:rsid w:val="00FC7D37"/>
    <w:rsid w:val="00FD0EF0"/>
    <w:rsid w:val="00FD1EA9"/>
    <w:rsid w:val="00FD6430"/>
    <w:rsid w:val="00FD6DF3"/>
    <w:rsid w:val="00FD70AC"/>
    <w:rsid w:val="00FE082D"/>
    <w:rsid w:val="00FE1175"/>
    <w:rsid w:val="00FE2588"/>
    <w:rsid w:val="00FE4952"/>
    <w:rsid w:val="00FE6CD7"/>
    <w:rsid w:val="00FE73D0"/>
    <w:rsid w:val="00FE7B7D"/>
    <w:rsid w:val="00FE7B95"/>
    <w:rsid w:val="00FF4463"/>
    <w:rsid w:val="00FF79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pPr>
    <w:rPr>
      <w:sz w:val="24"/>
      <w:szCs w:val="24"/>
      <w:lang w:val="de-AT" w:eastAsia="ar-SA"/>
    </w:rPr>
  </w:style>
  <w:style w:type="paragraph" w:styleId="berschrift1">
    <w:name w:val="heading 1"/>
    <w:basedOn w:val="Standard"/>
    <w:next w:val="Standard"/>
    <w:qFormat/>
    <w:pPr>
      <w:keepNext/>
      <w:pageBreakBefore/>
      <w:tabs>
        <w:tab w:val="left" w:pos="567"/>
      </w:tabs>
      <w:suppressAutoHyphens w:val="0"/>
      <w:spacing w:before="400" w:after="120"/>
      <w:ind w:left="567" w:hanging="567"/>
      <w:outlineLvl w:val="0"/>
    </w:pPr>
    <w:rPr>
      <w:rFonts w:ascii="Verdana" w:hAnsi="Verdana" w:cs="Verdana"/>
      <w:b/>
      <w:bCs/>
      <w:kern w:val="1"/>
      <w:sz w:val="28"/>
      <w:szCs w:val="28"/>
    </w:rPr>
  </w:style>
  <w:style w:type="paragraph" w:styleId="berschrift2">
    <w:name w:val="heading 2"/>
    <w:basedOn w:val="Standard"/>
    <w:next w:val="Standard"/>
    <w:qFormat/>
    <w:pPr>
      <w:keepNext/>
      <w:tabs>
        <w:tab w:val="num" w:pos="851"/>
      </w:tabs>
      <w:suppressAutoHyphens w:val="0"/>
      <w:spacing w:before="240" w:after="80"/>
      <w:ind w:left="851" w:hanging="681"/>
      <w:outlineLvl w:val="1"/>
    </w:pPr>
    <w:rPr>
      <w:rFonts w:ascii="Verdana" w:hAnsi="Verdana" w:cs="Verdana"/>
      <w:b/>
      <w:bCs/>
    </w:rPr>
  </w:style>
  <w:style w:type="paragraph" w:styleId="berschrift3">
    <w:name w:val="heading 3"/>
    <w:basedOn w:val="Standard"/>
    <w:next w:val="Standard"/>
    <w:qFormat/>
    <w:pPr>
      <w:keepNext/>
      <w:tabs>
        <w:tab w:val="num" w:pos="964"/>
      </w:tabs>
      <w:suppressAutoHyphens w:val="0"/>
      <w:spacing w:before="180" w:after="60"/>
      <w:ind w:left="964" w:hanging="227"/>
      <w:outlineLvl w:val="2"/>
    </w:pPr>
    <w:rPr>
      <w:rFonts w:ascii="Verdana" w:hAnsi="Verdana" w:cs="Verdana"/>
      <w:b/>
      <w:bCs/>
      <w:sz w:val="20"/>
      <w:szCs w:val="20"/>
    </w:rPr>
  </w:style>
  <w:style w:type="paragraph" w:styleId="berschrift4">
    <w:name w:val="heading 4"/>
    <w:basedOn w:val="Standard"/>
    <w:next w:val="NurText1"/>
    <w:qFormat/>
    <w:pPr>
      <w:keepNext/>
      <w:tabs>
        <w:tab w:val="num" w:pos="1276"/>
      </w:tabs>
      <w:suppressAutoHyphens w:val="0"/>
      <w:spacing w:before="180"/>
      <w:ind w:left="1276" w:hanging="596"/>
      <w:outlineLvl w:val="3"/>
    </w:pPr>
    <w:rPr>
      <w:rFonts w:ascii="Verdana" w:hAnsi="Verdana" w:cs="Verdana"/>
      <w:sz w:val="20"/>
      <w:szCs w:val="20"/>
    </w:rPr>
  </w:style>
  <w:style w:type="paragraph" w:styleId="berschrift5">
    <w:name w:val="heading 5"/>
    <w:basedOn w:val="Standard"/>
    <w:next w:val="Unterschrift"/>
    <w:qFormat/>
    <w:pPr>
      <w:keepNext/>
      <w:tabs>
        <w:tab w:val="num" w:pos="1701"/>
        <w:tab w:val="left" w:pos="1985"/>
      </w:tabs>
      <w:suppressAutoHyphens w:val="0"/>
      <w:spacing w:before="80" w:after="20"/>
      <w:ind w:left="1701" w:hanging="680"/>
      <w:outlineLvl w:val="4"/>
    </w:pPr>
    <w:rPr>
      <w:rFonts w:ascii="Verdana" w:hAnsi="Verdana" w:cs="Verdana"/>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Times New Roman" w:eastAsia="Times New Roman" w:hAnsi="Times New Roman" w:cs="Times New Roman"/>
    </w:rPr>
  </w:style>
  <w:style w:type="character" w:customStyle="1" w:styleId="WW8Num1z2">
    <w:name w:val="WW8Num1z2"/>
    <w:rPr>
      <w:rFonts w:ascii="Arial" w:eastAsia="Times New Roman" w:hAnsi="Arial"/>
      <w:b w:val="0"/>
      <w:bCs w:val="0"/>
      <w:i w:val="0"/>
      <w:iCs w:val="0"/>
      <w:sz w:val="16"/>
      <w:szCs w:val="16"/>
    </w:rPr>
  </w:style>
  <w:style w:type="character" w:customStyle="1" w:styleId="WW8Num1z3">
    <w:name w:val="WW8Num1z3"/>
    <w:rPr>
      <w:rFonts w:ascii="Wingdings" w:hAnsi="Wingdings" w:cs="Wingdings"/>
    </w:rPr>
  </w:style>
  <w:style w:type="character" w:customStyle="1" w:styleId="WW8Num1z4">
    <w:name w:val="WW8Num1z4"/>
    <w:rPr>
      <w:rFonts w:ascii="Courier New" w:hAnsi="Courier New" w:cs="Courier New"/>
    </w:rPr>
  </w:style>
  <w:style w:type="character" w:customStyle="1" w:styleId="WW8Num1z6">
    <w:name w:val="WW8Num1z6"/>
    <w:rPr>
      <w:rFonts w:ascii="Symbol" w:hAnsi="Symbol" w:cs="Symbol"/>
    </w:rPr>
  </w:style>
  <w:style w:type="character" w:customStyle="1" w:styleId="Absatz-Standardschriftart2">
    <w:name w:val="Absatz-Standardschriftart2"/>
  </w:style>
  <w:style w:type="character" w:customStyle="1" w:styleId="WW8Num1z5">
    <w:name w:val="WW8Num1z5"/>
    <w:rPr>
      <w:rFonts w:ascii="Wingdings" w:hAnsi="Wingdings"/>
    </w:rPr>
  </w:style>
  <w:style w:type="character" w:customStyle="1" w:styleId="WW8Num2z0">
    <w:name w:val="WW8Num2z0"/>
    <w:rPr>
      <w:rFonts w:ascii="Courier New" w:hAnsi="Courier New" w:cs="Courier New"/>
    </w:rPr>
  </w:style>
  <w:style w:type="character" w:customStyle="1" w:styleId="WW8Num2z1">
    <w:name w:val="WW8Num2z1"/>
    <w:rPr>
      <w:rFonts w:ascii="Symbol" w:hAnsi="Symbol"/>
    </w:rPr>
  </w:style>
  <w:style w:type="character" w:customStyle="1" w:styleId="WW8Num2z2">
    <w:name w:val="WW8Num2z2"/>
    <w:rPr>
      <w:rFonts w:ascii="Times New Roman" w:eastAsia="Times New Roman" w:hAnsi="Times New Roman" w:cs="Times New Roman"/>
    </w:rPr>
  </w:style>
  <w:style w:type="character" w:customStyle="1" w:styleId="WW8Num2z5">
    <w:name w:val="WW8Num2z5"/>
    <w:rPr>
      <w:rFonts w:ascii="Wingdings" w:hAnsi="Wingdings"/>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Symbol" w:hAnsi="Symbol"/>
    </w:rPr>
  </w:style>
  <w:style w:type="character" w:customStyle="1" w:styleId="WW8Num4z2">
    <w:name w:val="WW8Num4z2"/>
    <w:rPr>
      <w:rFonts w:ascii="Wingdings" w:hAnsi="Wingdings"/>
    </w:rPr>
  </w:style>
  <w:style w:type="character" w:customStyle="1" w:styleId="WW8Num4z4">
    <w:name w:val="WW8Num4z4"/>
    <w:rPr>
      <w:rFonts w:ascii="Courier New" w:hAnsi="Courier New" w:cs="Courier New"/>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Century Gothic" w:eastAsia="Times New Roman" w:hAnsi="Century Gothic" w:cs="Century Gothic"/>
    </w:rPr>
  </w:style>
  <w:style w:type="character" w:customStyle="1" w:styleId="WW8Num8z0">
    <w:name w:val="WW8Num8z0"/>
    <w:rPr>
      <w:rFonts w:ascii="Courier New" w:hAnsi="Courier New" w:cs="Courier New"/>
    </w:rPr>
  </w:style>
  <w:style w:type="character" w:customStyle="1" w:styleId="WW8Num8z1">
    <w:name w:val="WW8Num8z1"/>
    <w:rPr>
      <w:rFonts w:ascii="Symbol" w:hAnsi="Symbol"/>
    </w:rPr>
  </w:style>
  <w:style w:type="character" w:customStyle="1" w:styleId="WW8Num8z2">
    <w:name w:val="WW8Num8z2"/>
    <w:rPr>
      <w:rFonts w:ascii="Times New Roman" w:eastAsia="Times New Roman" w:hAnsi="Times New Roman" w:cs="Times New Roman"/>
    </w:rPr>
  </w:style>
  <w:style w:type="character" w:customStyle="1" w:styleId="WW8Num8z5">
    <w:name w:val="WW8Num8z5"/>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1z2">
    <w:name w:val="WW8Num11z2"/>
    <w:rPr>
      <w:rFonts w:ascii="Wingdings" w:hAnsi="Wingdings"/>
    </w:rPr>
  </w:style>
  <w:style w:type="character" w:customStyle="1" w:styleId="WW8Num11z4">
    <w:name w:val="WW8Num11z4"/>
    <w:rPr>
      <w:rFonts w:ascii="Courier New" w:hAnsi="Courier New" w:cs="Courier New"/>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Times New Roman" w:eastAsia="Times New Roman" w:hAnsi="Times New Roman" w:cs="Times New Roman"/>
    </w:rPr>
  </w:style>
  <w:style w:type="character" w:customStyle="1" w:styleId="WW8Num15z4">
    <w:name w:val="WW8Num15z4"/>
    <w:rPr>
      <w:rFonts w:ascii="Courier New" w:hAnsi="Courier New" w:cs="Courier New"/>
    </w:rPr>
  </w:style>
  <w:style w:type="character" w:customStyle="1" w:styleId="WW8Num15z5">
    <w:name w:val="WW8Num15z5"/>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Absatz-Standardschriftart1">
    <w:name w:val="Absatz-Standardschriftart1"/>
  </w:style>
  <w:style w:type="character" w:customStyle="1" w:styleId="head">
    <w:name w:val="head"/>
    <w:rPr>
      <w:rFonts w:ascii="Century Gothic" w:hAnsi="Century Gothic" w:cs="Century Gothic"/>
      <w:b/>
      <w:bCs/>
      <w:color w:val="A51B44"/>
      <w:spacing w:val="2"/>
      <w:sz w:val="32"/>
      <w:szCs w:val="32"/>
    </w:rPr>
  </w:style>
  <w:style w:type="character" w:customStyle="1" w:styleId="einleitung">
    <w:name w:val="einleitung"/>
    <w:rPr>
      <w:rFonts w:ascii="Century Gothic" w:hAnsi="Century Gothic" w:cs="Century Gothic"/>
      <w:b/>
      <w:bCs/>
      <w:color w:val="000000"/>
      <w:spacing w:val="0"/>
      <w:position w:val="0"/>
      <w:sz w:val="18"/>
      <w:szCs w:val="18"/>
      <w:vertAlign w:val="baseline"/>
    </w:rPr>
  </w:style>
  <w:style w:type="character" w:customStyle="1" w:styleId="lauf">
    <w:name w:val="lauf"/>
    <w:rPr>
      <w:rFonts w:ascii="Times New Roman" w:hAnsi="Times New Roman" w:cs="Times New Roman"/>
      <w:color w:val="000000"/>
      <w:spacing w:val="0"/>
      <w:position w:val="0"/>
      <w:sz w:val="20"/>
      <w:szCs w:val="20"/>
      <w:vertAlign w:val="baseline"/>
    </w:rPr>
  </w:style>
  <w:style w:type="character" w:customStyle="1" w:styleId="headfrbig">
    <w:name w:val="head färbig"/>
    <w:rPr>
      <w:rFonts w:ascii="Century Gothic" w:hAnsi="Century Gothic" w:cs="Century Gothic"/>
      <w:b/>
      <w:bCs/>
      <w:color w:val="8E153C"/>
      <w:spacing w:val="2"/>
      <w:sz w:val="32"/>
      <w:szCs w:val="32"/>
    </w:rPr>
  </w:style>
  <w:style w:type="character" w:customStyle="1" w:styleId="fliesstext">
    <w:name w:val="fliesstext"/>
    <w:rPr>
      <w:rFonts w:ascii="Times New Roman" w:hAnsi="Times New Roman" w:cs="Times New Roman"/>
      <w:color w:val="000000"/>
      <w:spacing w:val="0"/>
      <w:position w:val="0"/>
      <w:sz w:val="20"/>
      <w:szCs w:val="20"/>
      <w:vertAlign w:val="baseline"/>
    </w:rPr>
  </w:style>
  <w:style w:type="character" w:customStyle="1" w:styleId="fliesstext2">
    <w:name w:val="fliesstext2"/>
    <w:rPr>
      <w:rFonts w:ascii="Times New Roman" w:hAnsi="Times New Roman" w:cs="Times New Roman"/>
      <w:b/>
      <w:bCs/>
      <w:color w:val="000000"/>
      <w:spacing w:val="0"/>
      <w:position w:val="0"/>
      <w:sz w:val="20"/>
      <w:szCs w:val="20"/>
      <w:vertAlign w:val="baseline"/>
    </w:rPr>
  </w:style>
  <w:style w:type="character" w:styleId="Hyperlink">
    <w:name w:val="Hyperlink"/>
    <w:rPr>
      <w:rFonts w:ascii="Times New Roman" w:hAnsi="Times New Roman" w:cs="Times New Roman"/>
      <w:i/>
      <w:iCs/>
      <w:color w:val="000000"/>
      <w:spacing w:val="0"/>
      <w:position w:val="0"/>
      <w:sz w:val="20"/>
      <w:szCs w:val="20"/>
      <w:vertAlign w:val="baseline"/>
    </w:rPr>
  </w:style>
  <w:style w:type="character" w:customStyle="1" w:styleId="einleitung1">
    <w:name w:val="einleitung1"/>
    <w:rPr>
      <w:rFonts w:ascii="Century Gothic" w:hAnsi="Century Gothic" w:cs="Century Gothic"/>
      <w:b/>
      <w:bCs/>
      <w:color w:val="8E153C"/>
      <w:spacing w:val="0"/>
      <w:position w:val="0"/>
      <w:sz w:val="18"/>
      <w:szCs w:val="18"/>
      <w:vertAlign w:val="baseline"/>
    </w:rPr>
  </w:style>
  <w:style w:type="character" w:customStyle="1" w:styleId="fliesstext3">
    <w:name w:val="fliesstext3"/>
    <w:rPr>
      <w:rFonts w:ascii="Times New Roman" w:hAnsi="Times New Roman" w:cs="Times New Roman"/>
      <w:color w:val="000000"/>
      <w:spacing w:val="0"/>
      <w:position w:val="0"/>
      <w:sz w:val="20"/>
      <w:szCs w:val="20"/>
      <w:vertAlign w:val="baseline"/>
    </w:rPr>
  </w:style>
  <w:style w:type="character" w:customStyle="1" w:styleId="headsub">
    <w:name w:val="head sub"/>
    <w:rPr>
      <w:rFonts w:ascii="Century Gothic" w:hAnsi="Century Gothic" w:cs="Century Gothic"/>
      <w:spacing w:val="2"/>
      <w:sz w:val="32"/>
      <w:szCs w:val="32"/>
    </w:rPr>
  </w:style>
  <w:style w:type="character" w:customStyle="1" w:styleId="linkliste">
    <w:name w:val="linkliste"/>
    <w:rPr>
      <w:spacing w:val="0"/>
      <w:position w:val="0"/>
      <w:sz w:val="24"/>
      <w:szCs w:val="24"/>
      <w:vertAlign w:val="baseline"/>
    </w:rPr>
  </w:style>
  <w:style w:type="character" w:customStyle="1" w:styleId="einleitung2">
    <w:name w:val="einleitung2"/>
    <w:rPr>
      <w:rFonts w:ascii="Century Gothic" w:hAnsi="Century Gothic" w:cs="Century Gothic"/>
      <w:b/>
      <w:bCs/>
      <w:color w:val="000000"/>
      <w:spacing w:val="0"/>
      <w:position w:val="0"/>
      <w:sz w:val="18"/>
      <w:szCs w:val="18"/>
      <w:vertAlign w:val="baseline"/>
    </w:rPr>
  </w:style>
  <w:style w:type="character" w:customStyle="1" w:styleId="timesboldit">
    <w:name w:val="times bold it"/>
    <w:rPr>
      <w:rFonts w:ascii="Times New Roman" w:hAnsi="Times New Roman" w:cs="Times New Roman"/>
      <w:b/>
      <w:bCs/>
      <w:i/>
      <w:iCs/>
      <w:color w:val="000000"/>
      <w:spacing w:val="0"/>
      <w:position w:val="0"/>
      <w:sz w:val="20"/>
      <w:szCs w:val="20"/>
      <w:vertAlign w:val="baseline"/>
    </w:rPr>
  </w:style>
  <w:style w:type="character" w:customStyle="1" w:styleId="fliesstext1">
    <w:name w:val="fliesstext1"/>
    <w:rPr>
      <w:rFonts w:ascii="Times New Roman" w:hAnsi="Times New Roman" w:cs="Times New Roman"/>
      <w:color w:val="000000"/>
      <w:spacing w:val="0"/>
      <w:position w:val="0"/>
      <w:sz w:val="20"/>
      <w:szCs w:val="20"/>
      <w:vertAlign w:val="baseline"/>
    </w:rPr>
  </w:style>
  <w:style w:type="paragraph" w:customStyle="1" w:styleId="berschrift">
    <w:name w:val="Überschrift"/>
    <w:basedOn w:val="Standard"/>
    <w:next w:val="Textkrper"/>
    <w:pPr>
      <w:keepNext/>
      <w:spacing w:before="240" w:after="120"/>
    </w:pPr>
    <w:rPr>
      <w:rFonts w:ascii="Arial" w:eastAsia="Arial" w:hAnsi="Arial" w:cs="Tahoma"/>
      <w:sz w:val="28"/>
      <w:szCs w:val="28"/>
    </w:rPr>
  </w:style>
  <w:style w:type="paragraph" w:styleId="Textkrper">
    <w:name w:val="Body Text"/>
    <w:basedOn w:val="Standard"/>
    <w:pPr>
      <w:autoSpaceDE w:val="0"/>
      <w:spacing w:line="300" w:lineRule="atLeast"/>
      <w:jc w:val="both"/>
      <w:textAlignment w:val="baseline"/>
    </w:pPr>
    <w:rPr>
      <w:rFonts w:ascii="Arial" w:hAnsi="Arial" w:cs="Arial"/>
      <w:b/>
      <w:bCs/>
      <w:color w:val="000000"/>
      <w:sz w:val="20"/>
      <w:szCs w:val="20"/>
      <w:lang w:val="en-US"/>
    </w:rPr>
  </w:style>
  <w:style w:type="paragraph" w:styleId="Liste">
    <w:name w:val="List"/>
    <w:basedOn w:val="Textkrper"/>
    <w:rPr>
      <w:rFonts w:ascii="Times" w:hAnsi="Time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customStyle="1" w:styleId="Heading">
    <w:name w:val="Heading"/>
    <w:basedOn w:val="Standard"/>
    <w:next w:val="Textkrper"/>
    <w:pPr>
      <w:keepNext/>
      <w:spacing w:before="240" w:after="120"/>
    </w:pPr>
    <w:rPr>
      <w:rFonts w:ascii="Helvetica" w:eastAsia="AR PL ShanHeiSun Uni" w:hAnsi="Helvetica" w:cs="Tahoma"/>
      <w:sz w:val="28"/>
      <w:szCs w:val="28"/>
    </w:rPr>
  </w:style>
  <w:style w:type="paragraph" w:customStyle="1" w:styleId="Beschriftung2">
    <w:name w:val="Beschriftung2"/>
    <w:basedOn w:val="Standard"/>
    <w:pPr>
      <w:suppressLineNumbers/>
      <w:spacing w:before="120" w:after="120"/>
    </w:pPr>
    <w:rPr>
      <w:rFonts w:ascii="Times" w:hAnsi="Times" w:cs="Tahoma"/>
      <w:i/>
      <w:iCs/>
    </w:rPr>
  </w:style>
  <w:style w:type="paragraph" w:customStyle="1" w:styleId="Index">
    <w:name w:val="Index"/>
    <w:basedOn w:val="Standard"/>
    <w:pPr>
      <w:suppressLineNumbers/>
    </w:pPr>
    <w:rPr>
      <w:rFonts w:ascii="Times" w:hAnsi="Times" w:cs="Tahoma"/>
    </w:rPr>
  </w:style>
  <w:style w:type="paragraph" w:customStyle="1" w:styleId="einzug">
    <w:name w:val="einzug"/>
    <w:basedOn w:val="Standard"/>
    <w:pPr>
      <w:tabs>
        <w:tab w:val="left" w:pos="170"/>
      </w:tabs>
      <w:autoSpaceDE w:val="0"/>
      <w:spacing w:line="232" w:lineRule="atLeast"/>
      <w:textAlignment w:val="baseline"/>
    </w:pPr>
    <w:rPr>
      <w:rFonts w:ascii="Century Gothic" w:hAnsi="Century Gothic" w:cs="Century Gothic"/>
      <w:color w:val="000000"/>
      <w:sz w:val="18"/>
      <w:szCs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einrueckung2">
    <w:name w:val="einrueckung 2"/>
    <w:basedOn w:val="Standard"/>
    <w:pPr>
      <w:autoSpaceDE w:val="0"/>
      <w:spacing w:line="232" w:lineRule="atLeast"/>
      <w:ind w:left="113" w:hanging="113"/>
      <w:jc w:val="both"/>
      <w:textAlignment w:val="center"/>
    </w:pPr>
    <w:rPr>
      <w:color w:val="000000"/>
      <w:sz w:val="20"/>
      <w:szCs w:val="20"/>
      <w:lang w:val="en-GB"/>
    </w:rPr>
  </w:style>
  <w:style w:type="paragraph" w:customStyle="1" w:styleId="NormalParagraphStyle">
    <w:name w:val="NormalParagraphStyle"/>
    <w:basedOn w:val="Standard"/>
    <w:pPr>
      <w:autoSpaceDE w:val="0"/>
      <w:spacing w:line="288" w:lineRule="auto"/>
      <w:textAlignment w:val="center"/>
    </w:pPr>
    <w:rPr>
      <w:color w:val="000000"/>
      <w:lang w:val="en-GB"/>
    </w:rPr>
  </w:style>
  <w:style w:type="paragraph" w:customStyle="1" w:styleId="einrueckung4">
    <w:name w:val="einrueckung 4"/>
    <w:basedOn w:val="Standard"/>
    <w:pPr>
      <w:autoSpaceDE w:val="0"/>
      <w:spacing w:line="232" w:lineRule="atLeast"/>
      <w:ind w:left="227" w:hanging="227"/>
      <w:jc w:val="both"/>
      <w:textAlignment w:val="center"/>
    </w:pPr>
    <w:rPr>
      <w:color w:val="000000"/>
      <w:sz w:val="20"/>
      <w:szCs w:val="20"/>
      <w:lang w:val="en-GB"/>
    </w:rPr>
  </w:style>
  <w:style w:type="paragraph" w:customStyle="1" w:styleId="einrueckung3">
    <w:name w:val="einrueckung 3"/>
    <w:basedOn w:val="einrueckung2"/>
    <w:pPr>
      <w:ind w:left="170" w:hanging="170"/>
    </w:pPr>
  </w:style>
  <w:style w:type="paragraph" w:customStyle="1" w:styleId="Noparagraphstyle">
    <w:name w:val="[No paragraph style]"/>
    <w:pPr>
      <w:suppressAutoHyphens/>
      <w:autoSpaceDE w:val="0"/>
      <w:spacing w:line="288" w:lineRule="auto"/>
      <w:textAlignment w:val="baseline"/>
    </w:pPr>
    <w:rPr>
      <w:rFonts w:ascii="Century Gothic" w:eastAsia="Arial" w:hAnsi="Century Gothic"/>
      <w:color w:val="000000"/>
      <w:sz w:val="24"/>
      <w:szCs w:val="24"/>
      <w:lang w:eastAsia="ar-SA"/>
    </w:rPr>
  </w:style>
  <w:style w:type="paragraph" w:customStyle="1" w:styleId="DATUM">
    <w:name w:val="DATUM"/>
    <w:basedOn w:val="Noparagraphstyle"/>
    <w:next w:val="Noparagraphstyle"/>
    <w:pPr>
      <w:tabs>
        <w:tab w:val="left" w:pos="170"/>
      </w:tabs>
      <w:jc w:val="center"/>
    </w:pPr>
    <w:rPr>
      <w:rFonts w:cs="Century Gothic"/>
      <w:b/>
      <w:bCs/>
      <w:color w:val="FFFFFF"/>
      <w:sz w:val="36"/>
      <w:szCs w:val="36"/>
      <w:lang w:val="en-GB"/>
    </w:rPr>
  </w:style>
  <w:style w:type="paragraph" w:customStyle="1" w:styleId="EinfacherAbsatz">
    <w:name w:val="[Einfacher Absatz]"/>
    <w:basedOn w:val="Standard"/>
    <w:pPr>
      <w:suppressAutoHyphens w:val="0"/>
      <w:autoSpaceDE w:val="0"/>
      <w:spacing w:line="288" w:lineRule="auto"/>
      <w:textAlignment w:val="baseline"/>
    </w:pPr>
    <w:rPr>
      <w:color w:val="000000"/>
    </w:rPr>
  </w:style>
  <w:style w:type="paragraph" w:customStyle="1" w:styleId="KeinAbsatzformat">
    <w:name w:val="[Kein Absatzformat]"/>
    <w:pPr>
      <w:suppressAutoHyphens/>
      <w:autoSpaceDE w:val="0"/>
      <w:spacing w:line="288" w:lineRule="auto"/>
      <w:textAlignment w:val="baseline"/>
    </w:pPr>
    <w:rPr>
      <w:rFonts w:eastAsia="Arial"/>
      <w:color w:val="000000"/>
      <w:sz w:val="24"/>
      <w:szCs w:val="24"/>
      <w:lang w:eastAsia="ar-SA"/>
    </w:rPr>
  </w:style>
  <w:style w:type="paragraph" w:customStyle="1" w:styleId="AufzListe">
    <w:name w:val="Aufz. – Liste"/>
    <w:basedOn w:val="Standard"/>
    <w:pPr>
      <w:tabs>
        <w:tab w:val="num" w:pos="463"/>
      </w:tabs>
      <w:suppressAutoHyphens w:val="0"/>
      <w:spacing w:after="40"/>
      <w:jc w:val="both"/>
    </w:pPr>
    <w:rPr>
      <w:rFonts w:ascii="Arial" w:hAnsi="Arial" w:cs="Arial"/>
      <w:sz w:val="17"/>
      <w:szCs w:val="17"/>
    </w:rPr>
  </w:style>
  <w:style w:type="paragraph" w:customStyle="1" w:styleId="NurText1">
    <w:name w:val="Nur Text1"/>
    <w:basedOn w:val="Standard"/>
    <w:rPr>
      <w:rFonts w:ascii="Courier New" w:hAnsi="Courier New" w:cs="Courier New"/>
      <w:sz w:val="20"/>
      <w:szCs w:val="20"/>
    </w:rPr>
  </w:style>
  <w:style w:type="paragraph" w:styleId="Unterschrift">
    <w:name w:val="Signature"/>
    <w:basedOn w:val="Standard"/>
    <w:pPr>
      <w:ind w:left="4252"/>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HLXLHLundFT">
    <w:name w:val="HL_XL (HL und FT)"/>
    <w:basedOn w:val="KeinAbsatzformat"/>
    <w:next w:val="Standard"/>
    <w:rsid w:val="007B7E1E"/>
    <w:pPr>
      <w:suppressAutoHyphens w:val="0"/>
      <w:autoSpaceDN w:val="0"/>
      <w:adjustRightInd w:val="0"/>
      <w:spacing w:after="28" w:line="384" w:lineRule="atLeast"/>
      <w:textAlignment w:val="center"/>
    </w:pPr>
    <w:rPr>
      <w:rFonts w:ascii="Century Gothic" w:eastAsia="Times New Roman" w:hAnsi="Century Gothic" w:cs="Century Gothic"/>
      <w:b/>
      <w:bCs/>
      <w:sz w:val="32"/>
      <w:szCs w:val="32"/>
      <w:lang w:val="en-US" w:eastAsia="de-DE"/>
    </w:rPr>
  </w:style>
  <w:style w:type="paragraph" w:customStyle="1" w:styleId="SublineHLundFT">
    <w:name w:val="Subline (HL und FT)"/>
    <w:basedOn w:val="KeinAbsatzformat"/>
    <w:rsid w:val="007B7E1E"/>
    <w:pPr>
      <w:suppressAutoHyphens w:val="0"/>
      <w:autoSpaceDN w:val="0"/>
      <w:adjustRightInd w:val="0"/>
      <w:spacing w:line="320" w:lineRule="atLeast"/>
      <w:textAlignment w:val="center"/>
    </w:pPr>
    <w:rPr>
      <w:rFonts w:ascii="Century Gothic" w:eastAsia="Times New Roman" w:hAnsi="Century Gothic" w:cs="Century Gothic"/>
      <w:spacing w:val="1"/>
      <w:sz w:val="26"/>
      <w:szCs w:val="26"/>
      <w:lang w:val="en-US" w:eastAsia="de-DE"/>
    </w:rPr>
  </w:style>
  <w:style w:type="paragraph" w:customStyle="1" w:styleId="VSHLundFT">
    <w:name w:val="VS (HL und FT)"/>
    <w:basedOn w:val="EinfacherAbsatz"/>
    <w:next w:val="Standard"/>
    <w:rsid w:val="008872A4"/>
    <w:pPr>
      <w:autoSpaceDN w:val="0"/>
      <w:adjustRightInd w:val="0"/>
      <w:spacing w:after="57" w:line="232" w:lineRule="atLeast"/>
      <w:textAlignment w:val="center"/>
    </w:pPr>
    <w:rPr>
      <w:rFonts w:ascii="Century Gothic" w:hAnsi="Century Gothic" w:cs="Century Gothic"/>
      <w:b/>
      <w:bCs/>
      <w:sz w:val="18"/>
      <w:szCs w:val="18"/>
      <w:lang w:eastAsia="de-DE"/>
    </w:rPr>
  </w:style>
  <w:style w:type="paragraph" w:customStyle="1" w:styleId="FTHLundFT">
    <w:name w:val="FT (HL und FT)"/>
    <w:basedOn w:val="KeinAbsatzformat"/>
    <w:rsid w:val="008872A4"/>
    <w:pPr>
      <w:suppressAutoHyphens w:val="0"/>
      <w:autoSpaceDN w:val="0"/>
      <w:adjustRightInd w:val="0"/>
      <w:spacing w:line="232" w:lineRule="atLeast"/>
      <w:jc w:val="both"/>
      <w:textAlignment w:val="center"/>
    </w:pPr>
    <w:rPr>
      <w:rFonts w:eastAsia="Times New Roman"/>
      <w:sz w:val="20"/>
      <w:szCs w:val="20"/>
      <w:lang w:eastAsia="de-DE"/>
    </w:rPr>
  </w:style>
  <w:style w:type="character" w:styleId="Fett">
    <w:name w:val="Strong"/>
    <w:qFormat/>
    <w:rsid w:val="008872A4"/>
    <w:rPr>
      <w:b/>
      <w:bCs/>
    </w:rPr>
  </w:style>
  <w:style w:type="paragraph" w:customStyle="1" w:styleId="ZwitiHLundFT">
    <w:name w:val="Zwiti (HL und FT)"/>
    <w:basedOn w:val="KeinAbsatzformat"/>
    <w:rsid w:val="008872A4"/>
    <w:pPr>
      <w:suppressAutoHyphens w:val="0"/>
      <w:autoSpaceDN w:val="0"/>
      <w:adjustRightInd w:val="0"/>
      <w:spacing w:before="57" w:line="232" w:lineRule="atLeast"/>
      <w:textAlignment w:val="center"/>
    </w:pPr>
    <w:rPr>
      <w:rFonts w:ascii="Century Gothic" w:eastAsia="Times New Roman" w:hAnsi="Century Gothic" w:cs="Century Gothic"/>
      <w:b/>
      <w:bCs/>
      <w:sz w:val="18"/>
      <w:szCs w:val="18"/>
      <w:lang w:eastAsia="de-DE"/>
    </w:rPr>
  </w:style>
  <w:style w:type="paragraph" w:customStyle="1" w:styleId="FTAufzhlungSonderformate">
    <w:name w:val="FT_Aufzählung (Sonderformate)"/>
    <w:basedOn w:val="FTHLundFT"/>
    <w:rsid w:val="008872A4"/>
    <w:pPr>
      <w:tabs>
        <w:tab w:val="left" w:pos="170"/>
      </w:tabs>
    </w:pPr>
  </w:style>
  <w:style w:type="character" w:customStyle="1" w:styleId="Regular">
    <w:name w:val="Regular"/>
    <w:rsid w:val="008872A4"/>
  </w:style>
  <w:style w:type="paragraph" w:customStyle="1" w:styleId="FTKasten">
    <w:name w:val="FT (Kasten)"/>
    <w:basedOn w:val="FTHLundFT"/>
    <w:rsid w:val="00780189"/>
  </w:style>
  <w:style w:type="paragraph" w:customStyle="1" w:styleId="FTAufzhlungnormalSonderformate">
    <w:name w:val="FT_Aufzählung normal (Sonderformate)"/>
    <w:basedOn w:val="FTHLundFT"/>
    <w:rsid w:val="000A5737"/>
    <w:pPr>
      <w:tabs>
        <w:tab w:val="left" w:pos="170"/>
      </w:tabs>
    </w:pPr>
    <w:rPr>
      <w:lang w:eastAsia="de-AT"/>
    </w:rPr>
  </w:style>
  <w:style w:type="character" w:customStyle="1" w:styleId="Kursiv">
    <w:name w:val="Kursiv"/>
    <w:rsid w:val="00C44408"/>
    <w:rPr>
      <w:i/>
      <w:iCs/>
    </w:rPr>
  </w:style>
  <w:style w:type="character" w:customStyle="1" w:styleId="Fettkursiv">
    <w:name w:val="Fettkursiv"/>
    <w:rsid w:val="00C44408"/>
    <w:rPr>
      <w:b/>
      <w:bCs/>
      <w:i/>
      <w:iCs/>
    </w:rPr>
  </w:style>
  <w:style w:type="table" w:styleId="Tabellenraster">
    <w:name w:val="Table Grid"/>
    <w:basedOn w:val="NormaleTabelle"/>
    <w:rsid w:val="0011494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LHLundFT">
    <w:name w:val="HL (HL und FT)"/>
    <w:basedOn w:val="KeinAbsatzformat"/>
    <w:next w:val="KeinAbsatzformat"/>
    <w:rsid w:val="00451B11"/>
    <w:pPr>
      <w:suppressAutoHyphens w:val="0"/>
      <w:autoSpaceDN w:val="0"/>
      <w:adjustRightInd w:val="0"/>
      <w:spacing w:line="520" w:lineRule="atLeast"/>
      <w:textAlignment w:val="center"/>
    </w:pPr>
    <w:rPr>
      <w:rFonts w:ascii="Corporate A Demi" w:eastAsia="Times New Roman" w:hAnsi="Corporate A Demi" w:cs="Corporate A Demi"/>
      <w:sz w:val="52"/>
      <w:szCs w:val="52"/>
      <w:lang w:eastAsia="de-AT"/>
    </w:rPr>
  </w:style>
  <w:style w:type="paragraph" w:customStyle="1" w:styleId="FTKastenKasten">
    <w:name w:val="FT_Kasten (Kasten)"/>
    <w:basedOn w:val="KeinAbsatzformat"/>
    <w:rsid w:val="00451B11"/>
    <w:pPr>
      <w:suppressAutoHyphens w:val="0"/>
      <w:autoSpaceDN w:val="0"/>
      <w:adjustRightInd w:val="0"/>
      <w:jc w:val="both"/>
      <w:textAlignment w:val="center"/>
    </w:pPr>
    <w:rPr>
      <w:rFonts w:ascii="HelveticaNeueLT Std Lt Cn" w:eastAsia="Times New Roman" w:hAnsi="HelveticaNeueLT Std Lt Cn" w:cs="HelveticaNeueLT Std Lt Cn"/>
      <w:spacing w:val="2"/>
      <w:sz w:val="20"/>
      <w:szCs w:val="20"/>
      <w:lang w:eastAsia="de-AT"/>
    </w:rPr>
  </w:style>
  <w:style w:type="paragraph" w:customStyle="1" w:styleId="ZwitiKastenKasten">
    <w:name w:val="Zwiti_Kasten (Kasten)"/>
    <w:basedOn w:val="KeinAbsatzformat"/>
    <w:rsid w:val="00451B11"/>
    <w:pPr>
      <w:suppressAutoHyphens w:val="0"/>
      <w:autoSpaceDN w:val="0"/>
      <w:adjustRightInd w:val="0"/>
      <w:textAlignment w:val="center"/>
    </w:pPr>
    <w:rPr>
      <w:rFonts w:ascii="HelveticaNeueLT Std Cn" w:eastAsia="Times New Roman" w:hAnsi="HelveticaNeueLT Std Cn" w:cs="HelveticaNeueLT Std Cn"/>
      <w:b/>
      <w:bCs/>
      <w:caps/>
      <w:color w:val="83002B"/>
      <w:spacing w:val="4"/>
      <w:sz w:val="20"/>
      <w:szCs w:val="20"/>
      <w:lang w:eastAsia="de-AT"/>
    </w:rPr>
  </w:style>
  <w:style w:type="paragraph" w:styleId="Aufzhlungszeichen">
    <w:name w:val="List Bullet"/>
    <w:basedOn w:val="Standard"/>
    <w:rsid w:val="006E03C0"/>
    <w:pPr>
      <w:numPr>
        <w:numId w:val="14"/>
      </w:numPr>
    </w:pPr>
  </w:style>
  <w:style w:type="paragraph" w:customStyle="1" w:styleId="Aufzhlung">
    <w:name w:val="Aufzählung"/>
    <w:basedOn w:val="Standard"/>
    <w:rsid w:val="001E38AB"/>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pPr>
    <w:rPr>
      <w:sz w:val="24"/>
      <w:szCs w:val="24"/>
      <w:lang w:val="de-AT" w:eastAsia="ar-SA"/>
    </w:rPr>
  </w:style>
  <w:style w:type="paragraph" w:styleId="berschrift1">
    <w:name w:val="heading 1"/>
    <w:basedOn w:val="Standard"/>
    <w:next w:val="Standard"/>
    <w:qFormat/>
    <w:pPr>
      <w:keepNext/>
      <w:pageBreakBefore/>
      <w:tabs>
        <w:tab w:val="left" w:pos="567"/>
      </w:tabs>
      <w:suppressAutoHyphens w:val="0"/>
      <w:spacing w:before="400" w:after="120"/>
      <w:ind w:left="567" w:hanging="567"/>
      <w:outlineLvl w:val="0"/>
    </w:pPr>
    <w:rPr>
      <w:rFonts w:ascii="Verdana" w:hAnsi="Verdana" w:cs="Verdana"/>
      <w:b/>
      <w:bCs/>
      <w:kern w:val="1"/>
      <w:sz w:val="28"/>
      <w:szCs w:val="28"/>
    </w:rPr>
  </w:style>
  <w:style w:type="paragraph" w:styleId="berschrift2">
    <w:name w:val="heading 2"/>
    <w:basedOn w:val="Standard"/>
    <w:next w:val="Standard"/>
    <w:qFormat/>
    <w:pPr>
      <w:keepNext/>
      <w:tabs>
        <w:tab w:val="num" w:pos="851"/>
      </w:tabs>
      <w:suppressAutoHyphens w:val="0"/>
      <w:spacing w:before="240" w:after="80"/>
      <w:ind w:left="851" w:hanging="681"/>
      <w:outlineLvl w:val="1"/>
    </w:pPr>
    <w:rPr>
      <w:rFonts w:ascii="Verdana" w:hAnsi="Verdana" w:cs="Verdana"/>
      <w:b/>
      <w:bCs/>
    </w:rPr>
  </w:style>
  <w:style w:type="paragraph" w:styleId="berschrift3">
    <w:name w:val="heading 3"/>
    <w:basedOn w:val="Standard"/>
    <w:next w:val="Standard"/>
    <w:qFormat/>
    <w:pPr>
      <w:keepNext/>
      <w:tabs>
        <w:tab w:val="num" w:pos="964"/>
      </w:tabs>
      <w:suppressAutoHyphens w:val="0"/>
      <w:spacing w:before="180" w:after="60"/>
      <w:ind w:left="964" w:hanging="227"/>
      <w:outlineLvl w:val="2"/>
    </w:pPr>
    <w:rPr>
      <w:rFonts w:ascii="Verdana" w:hAnsi="Verdana" w:cs="Verdana"/>
      <w:b/>
      <w:bCs/>
      <w:sz w:val="20"/>
      <w:szCs w:val="20"/>
    </w:rPr>
  </w:style>
  <w:style w:type="paragraph" w:styleId="berschrift4">
    <w:name w:val="heading 4"/>
    <w:basedOn w:val="Standard"/>
    <w:next w:val="NurText1"/>
    <w:qFormat/>
    <w:pPr>
      <w:keepNext/>
      <w:tabs>
        <w:tab w:val="num" w:pos="1276"/>
      </w:tabs>
      <w:suppressAutoHyphens w:val="0"/>
      <w:spacing w:before="180"/>
      <w:ind w:left="1276" w:hanging="596"/>
      <w:outlineLvl w:val="3"/>
    </w:pPr>
    <w:rPr>
      <w:rFonts w:ascii="Verdana" w:hAnsi="Verdana" w:cs="Verdana"/>
      <w:sz w:val="20"/>
      <w:szCs w:val="20"/>
    </w:rPr>
  </w:style>
  <w:style w:type="paragraph" w:styleId="berschrift5">
    <w:name w:val="heading 5"/>
    <w:basedOn w:val="Standard"/>
    <w:next w:val="Unterschrift"/>
    <w:qFormat/>
    <w:pPr>
      <w:keepNext/>
      <w:tabs>
        <w:tab w:val="num" w:pos="1701"/>
        <w:tab w:val="left" w:pos="1985"/>
      </w:tabs>
      <w:suppressAutoHyphens w:val="0"/>
      <w:spacing w:before="80" w:after="20"/>
      <w:ind w:left="1701" w:hanging="680"/>
      <w:outlineLvl w:val="4"/>
    </w:pPr>
    <w:rPr>
      <w:rFonts w:ascii="Verdana" w:hAnsi="Verdana" w:cs="Verdana"/>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Times New Roman" w:eastAsia="Times New Roman" w:hAnsi="Times New Roman" w:cs="Times New Roman"/>
    </w:rPr>
  </w:style>
  <w:style w:type="character" w:customStyle="1" w:styleId="WW8Num1z2">
    <w:name w:val="WW8Num1z2"/>
    <w:rPr>
      <w:rFonts w:ascii="Arial" w:eastAsia="Times New Roman" w:hAnsi="Arial"/>
      <w:b w:val="0"/>
      <w:bCs w:val="0"/>
      <w:i w:val="0"/>
      <w:iCs w:val="0"/>
      <w:sz w:val="16"/>
      <w:szCs w:val="16"/>
    </w:rPr>
  </w:style>
  <w:style w:type="character" w:customStyle="1" w:styleId="WW8Num1z3">
    <w:name w:val="WW8Num1z3"/>
    <w:rPr>
      <w:rFonts w:ascii="Wingdings" w:hAnsi="Wingdings" w:cs="Wingdings"/>
    </w:rPr>
  </w:style>
  <w:style w:type="character" w:customStyle="1" w:styleId="WW8Num1z4">
    <w:name w:val="WW8Num1z4"/>
    <w:rPr>
      <w:rFonts w:ascii="Courier New" w:hAnsi="Courier New" w:cs="Courier New"/>
    </w:rPr>
  </w:style>
  <w:style w:type="character" w:customStyle="1" w:styleId="WW8Num1z6">
    <w:name w:val="WW8Num1z6"/>
    <w:rPr>
      <w:rFonts w:ascii="Symbol" w:hAnsi="Symbol" w:cs="Symbol"/>
    </w:rPr>
  </w:style>
  <w:style w:type="character" w:customStyle="1" w:styleId="Absatz-Standardschriftart2">
    <w:name w:val="Absatz-Standardschriftart2"/>
  </w:style>
  <w:style w:type="character" w:customStyle="1" w:styleId="WW8Num1z5">
    <w:name w:val="WW8Num1z5"/>
    <w:rPr>
      <w:rFonts w:ascii="Wingdings" w:hAnsi="Wingdings"/>
    </w:rPr>
  </w:style>
  <w:style w:type="character" w:customStyle="1" w:styleId="WW8Num2z0">
    <w:name w:val="WW8Num2z0"/>
    <w:rPr>
      <w:rFonts w:ascii="Courier New" w:hAnsi="Courier New" w:cs="Courier New"/>
    </w:rPr>
  </w:style>
  <w:style w:type="character" w:customStyle="1" w:styleId="WW8Num2z1">
    <w:name w:val="WW8Num2z1"/>
    <w:rPr>
      <w:rFonts w:ascii="Symbol" w:hAnsi="Symbol"/>
    </w:rPr>
  </w:style>
  <w:style w:type="character" w:customStyle="1" w:styleId="WW8Num2z2">
    <w:name w:val="WW8Num2z2"/>
    <w:rPr>
      <w:rFonts w:ascii="Times New Roman" w:eastAsia="Times New Roman" w:hAnsi="Times New Roman" w:cs="Times New Roman"/>
    </w:rPr>
  </w:style>
  <w:style w:type="character" w:customStyle="1" w:styleId="WW8Num2z5">
    <w:name w:val="WW8Num2z5"/>
    <w:rPr>
      <w:rFonts w:ascii="Wingdings" w:hAnsi="Wingdings"/>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Symbol" w:hAnsi="Symbol"/>
    </w:rPr>
  </w:style>
  <w:style w:type="character" w:customStyle="1" w:styleId="WW8Num4z2">
    <w:name w:val="WW8Num4z2"/>
    <w:rPr>
      <w:rFonts w:ascii="Wingdings" w:hAnsi="Wingdings"/>
    </w:rPr>
  </w:style>
  <w:style w:type="character" w:customStyle="1" w:styleId="WW8Num4z4">
    <w:name w:val="WW8Num4z4"/>
    <w:rPr>
      <w:rFonts w:ascii="Courier New" w:hAnsi="Courier New" w:cs="Courier New"/>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Century Gothic" w:eastAsia="Times New Roman" w:hAnsi="Century Gothic" w:cs="Century Gothic"/>
    </w:rPr>
  </w:style>
  <w:style w:type="character" w:customStyle="1" w:styleId="WW8Num8z0">
    <w:name w:val="WW8Num8z0"/>
    <w:rPr>
      <w:rFonts w:ascii="Courier New" w:hAnsi="Courier New" w:cs="Courier New"/>
    </w:rPr>
  </w:style>
  <w:style w:type="character" w:customStyle="1" w:styleId="WW8Num8z1">
    <w:name w:val="WW8Num8z1"/>
    <w:rPr>
      <w:rFonts w:ascii="Symbol" w:hAnsi="Symbol"/>
    </w:rPr>
  </w:style>
  <w:style w:type="character" w:customStyle="1" w:styleId="WW8Num8z2">
    <w:name w:val="WW8Num8z2"/>
    <w:rPr>
      <w:rFonts w:ascii="Times New Roman" w:eastAsia="Times New Roman" w:hAnsi="Times New Roman" w:cs="Times New Roman"/>
    </w:rPr>
  </w:style>
  <w:style w:type="character" w:customStyle="1" w:styleId="WW8Num8z5">
    <w:name w:val="WW8Num8z5"/>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1z2">
    <w:name w:val="WW8Num11z2"/>
    <w:rPr>
      <w:rFonts w:ascii="Wingdings" w:hAnsi="Wingdings"/>
    </w:rPr>
  </w:style>
  <w:style w:type="character" w:customStyle="1" w:styleId="WW8Num11z4">
    <w:name w:val="WW8Num11z4"/>
    <w:rPr>
      <w:rFonts w:ascii="Courier New" w:hAnsi="Courier New" w:cs="Courier New"/>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Times New Roman" w:eastAsia="Times New Roman" w:hAnsi="Times New Roman" w:cs="Times New Roman"/>
    </w:rPr>
  </w:style>
  <w:style w:type="character" w:customStyle="1" w:styleId="WW8Num15z4">
    <w:name w:val="WW8Num15z4"/>
    <w:rPr>
      <w:rFonts w:ascii="Courier New" w:hAnsi="Courier New" w:cs="Courier New"/>
    </w:rPr>
  </w:style>
  <w:style w:type="character" w:customStyle="1" w:styleId="WW8Num15z5">
    <w:name w:val="WW8Num15z5"/>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Absatz-Standardschriftart1">
    <w:name w:val="Absatz-Standardschriftart1"/>
  </w:style>
  <w:style w:type="character" w:customStyle="1" w:styleId="head">
    <w:name w:val="head"/>
    <w:rPr>
      <w:rFonts w:ascii="Century Gothic" w:hAnsi="Century Gothic" w:cs="Century Gothic"/>
      <w:b/>
      <w:bCs/>
      <w:color w:val="A51B44"/>
      <w:spacing w:val="2"/>
      <w:sz w:val="32"/>
      <w:szCs w:val="32"/>
    </w:rPr>
  </w:style>
  <w:style w:type="character" w:customStyle="1" w:styleId="einleitung">
    <w:name w:val="einleitung"/>
    <w:rPr>
      <w:rFonts w:ascii="Century Gothic" w:hAnsi="Century Gothic" w:cs="Century Gothic"/>
      <w:b/>
      <w:bCs/>
      <w:color w:val="000000"/>
      <w:spacing w:val="0"/>
      <w:position w:val="0"/>
      <w:sz w:val="18"/>
      <w:szCs w:val="18"/>
      <w:vertAlign w:val="baseline"/>
    </w:rPr>
  </w:style>
  <w:style w:type="character" w:customStyle="1" w:styleId="lauf">
    <w:name w:val="lauf"/>
    <w:rPr>
      <w:rFonts w:ascii="Times New Roman" w:hAnsi="Times New Roman" w:cs="Times New Roman"/>
      <w:color w:val="000000"/>
      <w:spacing w:val="0"/>
      <w:position w:val="0"/>
      <w:sz w:val="20"/>
      <w:szCs w:val="20"/>
      <w:vertAlign w:val="baseline"/>
    </w:rPr>
  </w:style>
  <w:style w:type="character" w:customStyle="1" w:styleId="headfrbig">
    <w:name w:val="head färbig"/>
    <w:rPr>
      <w:rFonts w:ascii="Century Gothic" w:hAnsi="Century Gothic" w:cs="Century Gothic"/>
      <w:b/>
      <w:bCs/>
      <w:color w:val="8E153C"/>
      <w:spacing w:val="2"/>
      <w:sz w:val="32"/>
      <w:szCs w:val="32"/>
    </w:rPr>
  </w:style>
  <w:style w:type="character" w:customStyle="1" w:styleId="fliesstext">
    <w:name w:val="fliesstext"/>
    <w:rPr>
      <w:rFonts w:ascii="Times New Roman" w:hAnsi="Times New Roman" w:cs="Times New Roman"/>
      <w:color w:val="000000"/>
      <w:spacing w:val="0"/>
      <w:position w:val="0"/>
      <w:sz w:val="20"/>
      <w:szCs w:val="20"/>
      <w:vertAlign w:val="baseline"/>
    </w:rPr>
  </w:style>
  <w:style w:type="character" w:customStyle="1" w:styleId="fliesstext2">
    <w:name w:val="fliesstext2"/>
    <w:rPr>
      <w:rFonts w:ascii="Times New Roman" w:hAnsi="Times New Roman" w:cs="Times New Roman"/>
      <w:b/>
      <w:bCs/>
      <w:color w:val="000000"/>
      <w:spacing w:val="0"/>
      <w:position w:val="0"/>
      <w:sz w:val="20"/>
      <w:szCs w:val="20"/>
      <w:vertAlign w:val="baseline"/>
    </w:rPr>
  </w:style>
  <w:style w:type="character" w:styleId="Hyperlink">
    <w:name w:val="Hyperlink"/>
    <w:rPr>
      <w:rFonts w:ascii="Times New Roman" w:hAnsi="Times New Roman" w:cs="Times New Roman"/>
      <w:i/>
      <w:iCs/>
      <w:color w:val="000000"/>
      <w:spacing w:val="0"/>
      <w:position w:val="0"/>
      <w:sz w:val="20"/>
      <w:szCs w:val="20"/>
      <w:vertAlign w:val="baseline"/>
    </w:rPr>
  </w:style>
  <w:style w:type="character" w:customStyle="1" w:styleId="einleitung1">
    <w:name w:val="einleitung1"/>
    <w:rPr>
      <w:rFonts w:ascii="Century Gothic" w:hAnsi="Century Gothic" w:cs="Century Gothic"/>
      <w:b/>
      <w:bCs/>
      <w:color w:val="8E153C"/>
      <w:spacing w:val="0"/>
      <w:position w:val="0"/>
      <w:sz w:val="18"/>
      <w:szCs w:val="18"/>
      <w:vertAlign w:val="baseline"/>
    </w:rPr>
  </w:style>
  <w:style w:type="character" w:customStyle="1" w:styleId="fliesstext3">
    <w:name w:val="fliesstext3"/>
    <w:rPr>
      <w:rFonts w:ascii="Times New Roman" w:hAnsi="Times New Roman" w:cs="Times New Roman"/>
      <w:color w:val="000000"/>
      <w:spacing w:val="0"/>
      <w:position w:val="0"/>
      <w:sz w:val="20"/>
      <w:szCs w:val="20"/>
      <w:vertAlign w:val="baseline"/>
    </w:rPr>
  </w:style>
  <w:style w:type="character" w:customStyle="1" w:styleId="headsub">
    <w:name w:val="head sub"/>
    <w:rPr>
      <w:rFonts w:ascii="Century Gothic" w:hAnsi="Century Gothic" w:cs="Century Gothic"/>
      <w:spacing w:val="2"/>
      <w:sz w:val="32"/>
      <w:szCs w:val="32"/>
    </w:rPr>
  </w:style>
  <w:style w:type="character" w:customStyle="1" w:styleId="linkliste">
    <w:name w:val="linkliste"/>
    <w:rPr>
      <w:spacing w:val="0"/>
      <w:position w:val="0"/>
      <w:sz w:val="24"/>
      <w:szCs w:val="24"/>
      <w:vertAlign w:val="baseline"/>
    </w:rPr>
  </w:style>
  <w:style w:type="character" w:customStyle="1" w:styleId="einleitung2">
    <w:name w:val="einleitung2"/>
    <w:rPr>
      <w:rFonts w:ascii="Century Gothic" w:hAnsi="Century Gothic" w:cs="Century Gothic"/>
      <w:b/>
      <w:bCs/>
      <w:color w:val="000000"/>
      <w:spacing w:val="0"/>
      <w:position w:val="0"/>
      <w:sz w:val="18"/>
      <w:szCs w:val="18"/>
      <w:vertAlign w:val="baseline"/>
    </w:rPr>
  </w:style>
  <w:style w:type="character" w:customStyle="1" w:styleId="timesboldit">
    <w:name w:val="times bold it"/>
    <w:rPr>
      <w:rFonts w:ascii="Times New Roman" w:hAnsi="Times New Roman" w:cs="Times New Roman"/>
      <w:b/>
      <w:bCs/>
      <w:i/>
      <w:iCs/>
      <w:color w:val="000000"/>
      <w:spacing w:val="0"/>
      <w:position w:val="0"/>
      <w:sz w:val="20"/>
      <w:szCs w:val="20"/>
      <w:vertAlign w:val="baseline"/>
    </w:rPr>
  </w:style>
  <w:style w:type="character" w:customStyle="1" w:styleId="fliesstext1">
    <w:name w:val="fliesstext1"/>
    <w:rPr>
      <w:rFonts w:ascii="Times New Roman" w:hAnsi="Times New Roman" w:cs="Times New Roman"/>
      <w:color w:val="000000"/>
      <w:spacing w:val="0"/>
      <w:position w:val="0"/>
      <w:sz w:val="20"/>
      <w:szCs w:val="20"/>
      <w:vertAlign w:val="baseline"/>
    </w:rPr>
  </w:style>
  <w:style w:type="paragraph" w:customStyle="1" w:styleId="berschrift">
    <w:name w:val="Überschrift"/>
    <w:basedOn w:val="Standard"/>
    <w:next w:val="Textkrper"/>
    <w:pPr>
      <w:keepNext/>
      <w:spacing w:before="240" w:after="120"/>
    </w:pPr>
    <w:rPr>
      <w:rFonts w:ascii="Arial" w:eastAsia="Arial" w:hAnsi="Arial" w:cs="Tahoma"/>
      <w:sz w:val="28"/>
      <w:szCs w:val="28"/>
    </w:rPr>
  </w:style>
  <w:style w:type="paragraph" w:styleId="Textkrper">
    <w:name w:val="Body Text"/>
    <w:basedOn w:val="Standard"/>
    <w:pPr>
      <w:autoSpaceDE w:val="0"/>
      <w:spacing w:line="300" w:lineRule="atLeast"/>
      <w:jc w:val="both"/>
      <w:textAlignment w:val="baseline"/>
    </w:pPr>
    <w:rPr>
      <w:rFonts w:ascii="Arial" w:hAnsi="Arial" w:cs="Arial"/>
      <w:b/>
      <w:bCs/>
      <w:color w:val="000000"/>
      <w:sz w:val="20"/>
      <w:szCs w:val="20"/>
      <w:lang w:val="en-US"/>
    </w:rPr>
  </w:style>
  <w:style w:type="paragraph" w:styleId="Liste">
    <w:name w:val="List"/>
    <w:basedOn w:val="Textkrper"/>
    <w:rPr>
      <w:rFonts w:ascii="Times" w:hAnsi="Time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customStyle="1" w:styleId="Heading">
    <w:name w:val="Heading"/>
    <w:basedOn w:val="Standard"/>
    <w:next w:val="Textkrper"/>
    <w:pPr>
      <w:keepNext/>
      <w:spacing w:before="240" w:after="120"/>
    </w:pPr>
    <w:rPr>
      <w:rFonts w:ascii="Helvetica" w:eastAsia="AR PL ShanHeiSun Uni" w:hAnsi="Helvetica" w:cs="Tahoma"/>
      <w:sz w:val="28"/>
      <w:szCs w:val="28"/>
    </w:rPr>
  </w:style>
  <w:style w:type="paragraph" w:customStyle="1" w:styleId="Beschriftung2">
    <w:name w:val="Beschriftung2"/>
    <w:basedOn w:val="Standard"/>
    <w:pPr>
      <w:suppressLineNumbers/>
      <w:spacing w:before="120" w:after="120"/>
    </w:pPr>
    <w:rPr>
      <w:rFonts w:ascii="Times" w:hAnsi="Times" w:cs="Tahoma"/>
      <w:i/>
      <w:iCs/>
    </w:rPr>
  </w:style>
  <w:style w:type="paragraph" w:customStyle="1" w:styleId="Index">
    <w:name w:val="Index"/>
    <w:basedOn w:val="Standard"/>
    <w:pPr>
      <w:suppressLineNumbers/>
    </w:pPr>
    <w:rPr>
      <w:rFonts w:ascii="Times" w:hAnsi="Times" w:cs="Tahoma"/>
    </w:rPr>
  </w:style>
  <w:style w:type="paragraph" w:customStyle="1" w:styleId="einzug">
    <w:name w:val="einzug"/>
    <w:basedOn w:val="Standard"/>
    <w:pPr>
      <w:tabs>
        <w:tab w:val="left" w:pos="170"/>
      </w:tabs>
      <w:autoSpaceDE w:val="0"/>
      <w:spacing w:line="232" w:lineRule="atLeast"/>
      <w:textAlignment w:val="baseline"/>
    </w:pPr>
    <w:rPr>
      <w:rFonts w:ascii="Century Gothic" w:hAnsi="Century Gothic" w:cs="Century Gothic"/>
      <w:color w:val="000000"/>
      <w:sz w:val="18"/>
      <w:szCs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einrueckung2">
    <w:name w:val="einrueckung 2"/>
    <w:basedOn w:val="Standard"/>
    <w:pPr>
      <w:autoSpaceDE w:val="0"/>
      <w:spacing w:line="232" w:lineRule="atLeast"/>
      <w:ind w:left="113" w:hanging="113"/>
      <w:jc w:val="both"/>
      <w:textAlignment w:val="center"/>
    </w:pPr>
    <w:rPr>
      <w:color w:val="000000"/>
      <w:sz w:val="20"/>
      <w:szCs w:val="20"/>
      <w:lang w:val="en-GB"/>
    </w:rPr>
  </w:style>
  <w:style w:type="paragraph" w:customStyle="1" w:styleId="NormalParagraphStyle">
    <w:name w:val="NormalParagraphStyle"/>
    <w:basedOn w:val="Standard"/>
    <w:pPr>
      <w:autoSpaceDE w:val="0"/>
      <w:spacing w:line="288" w:lineRule="auto"/>
      <w:textAlignment w:val="center"/>
    </w:pPr>
    <w:rPr>
      <w:color w:val="000000"/>
      <w:lang w:val="en-GB"/>
    </w:rPr>
  </w:style>
  <w:style w:type="paragraph" w:customStyle="1" w:styleId="einrueckung4">
    <w:name w:val="einrueckung 4"/>
    <w:basedOn w:val="Standard"/>
    <w:pPr>
      <w:autoSpaceDE w:val="0"/>
      <w:spacing w:line="232" w:lineRule="atLeast"/>
      <w:ind w:left="227" w:hanging="227"/>
      <w:jc w:val="both"/>
      <w:textAlignment w:val="center"/>
    </w:pPr>
    <w:rPr>
      <w:color w:val="000000"/>
      <w:sz w:val="20"/>
      <w:szCs w:val="20"/>
      <w:lang w:val="en-GB"/>
    </w:rPr>
  </w:style>
  <w:style w:type="paragraph" w:customStyle="1" w:styleId="einrueckung3">
    <w:name w:val="einrueckung 3"/>
    <w:basedOn w:val="einrueckung2"/>
    <w:pPr>
      <w:ind w:left="170" w:hanging="170"/>
    </w:pPr>
  </w:style>
  <w:style w:type="paragraph" w:customStyle="1" w:styleId="Noparagraphstyle">
    <w:name w:val="[No paragraph style]"/>
    <w:pPr>
      <w:suppressAutoHyphens/>
      <w:autoSpaceDE w:val="0"/>
      <w:spacing w:line="288" w:lineRule="auto"/>
      <w:textAlignment w:val="baseline"/>
    </w:pPr>
    <w:rPr>
      <w:rFonts w:ascii="Century Gothic" w:eastAsia="Arial" w:hAnsi="Century Gothic"/>
      <w:color w:val="000000"/>
      <w:sz w:val="24"/>
      <w:szCs w:val="24"/>
      <w:lang w:eastAsia="ar-SA"/>
    </w:rPr>
  </w:style>
  <w:style w:type="paragraph" w:customStyle="1" w:styleId="DATUM">
    <w:name w:val="DATUM"/>
    <w:basedOn w:val="Noparagraphstyle"/>
    <w:next w:val="Noparagraphstyle"/>
    <w:pPr>
      <w:tabs>
        <w:tab w:val="left" w:pos="170"/>
      </w:tabs>
      <w:jc w:val="center"/>
    </w:pPr>
    <w:rPr>
      <w:rFonts w:cs="Century Gothic"/>
      <w:b/>
      <w:bCs/>
      <w:color w:val="FFFFFF"/>
      <w:sz w:val="36"/>
      <w:szCs w:val="36"/>
      <w:lang w:val="en-GB"/>
    </w:rPr>
  </w:style>
  <w:style w:type="paragraph" w:customStyle="1" w:styleId="EinfacherAbsatz">
    <w:name w:val="[Einfacher Absatz]"/>
    <w:basedOn w:val="Standard"/>
    <w:pPr>
      <w:suppressAutoHyphens w:val="0"/>
      <w:autoSpaceDE w:val="0"/>
      <w:spacing w:line="288" w:lineRule="auto"/>
      <w:textAlignment w:val="baseline"/>
    </w:pPr>
    <w:rPr>
      <w:color w:val="000000"/>
    </w:rPr>
  </w:style>
  <w:style w:type="paragraph" w:customStyle="1" w:styleId="KeinAbsatzformat">
    <w:name w:val="[Kein Absatzformat]"/>
    <w:pPr>
      <w:suppressAutoHyphens/>
      <w:autoSpaceDE w:val="0"/>
      <w:spacing w:line="288" w:lineRule="auto"/>
      <w:textAlignment w:val="baseline"/>
    </w:pPr>
    <w:rPr>
      <w:rFonts w:eastAsia="Arial"/>
      <w:color w:val="000000"/>
      <w:sz w:val="24"/>
      <w:szCs w:val="24"/>
      <w:lang w:eastAsia="ar-SA"/>
    </w:rPr>
  </w:style>
  <w:style w:type="paragraph" w:customStyle="1" w:styleId="AufzListe">
    <w:name w:val="Aufz. – Liste"/>
    <w:basedOn w:val="Standard"/>
    <w:pPr>
      <w:tabs>
        <w:tab w:val="num" w:pos="463"/>
      </w:tabs>
      <w:suppressAutoHyphens w:val="0"/>
      <w:spacing w:after="40"/>
      <w:jc w:val="both"/>
    </w:pPr>
    <w:rPr>
      <w:rFonts w:ascii="Arial" w:hAnsi="Arial" w:cs="Arial"/>
      <w:sz w:val="17"/>
      <w:szCs w:val="17"/>
    </w:rPr>
  </w:style>
  <w:style w:type="paragraph" w:customStyle="1" w:styleId="NurText1">
    <w:name w:val="Nur Text1"/>
    <w:basedOn w:val="Standard"/>
    <w:rPr>
      <w:rFonts w:ascii="Courier New" w:hAnsi="Courier New" w:cs="Courier New"/>
      <w:sz w:val="20"/>
      <w:szCs w:val="20"/>
    </w:rPr>
  </w:style>
  <w:style w:type="paragraph" w:styleId="Unterschrift">
    <w:name w:val="Signature"/>
    <w:basedOn w:val="Standard"/>
    <w:pPr>
      <w:ind w:left="4252"/>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HLXLHLundFT">
    <w:name w:val="HL_XL (HL und FT)"/>
    <w:basedOn w:val="KeinAbsatzformat"/>
    <w:next w:val="Standard"/>
    <w:rsid w:val="007B7E1E"/>
    <w:pPr>
      <w:suppressAutoHyphens w:val="0"/>
      <w:autoSpaceDN w:val="0"/>
      <w:adjustRightInd w:val="0"/>
      <w:spacing w:after="28" w:line="384" w:lineRule="atLeast"/>
      <w:textAlignment w:val="center"/>
    </w:pPr>
    <w:rPr>
      <w:rFonts w:ascii="Century Gothic" w:eastAsia="Times New Roman" w:hAnsi="Century Gothic" w:cs="Century Gothic"/>
      <w:b/>
      <w:bCs/>
      <w:sz w:val="32"/>
      <w:szCs w:val="32"/>
      <w:lang w:val="en-US" w:eastAsia="de-DE"/>
    </w:rPr>
  </w:style>
  <w:style w:type="paragraph" w:customStyle="1" w:styleId="SublineHLundFT">
    <w:name w:val="Subline (HL und FT)"/>
    <w:basedOn w:val="KeinAbsatzformat"/>
    <w:rsid w:val="007B7E1E"/>
    <w:pPr>
      <w:suppressAutoHyphens w:val="0"/>
      <w:autoSpaceDN w:val="0"/>
      <w:adjustRightInd w:val="0"/>
      <w:spacing w:line="320" w:lineRule="atLeast"/>
      <w:textAlignment w:val="center"/>
    </w:pPr>
    <w:rPr>
      <w:rFonts w:ascii="Century Gothic" w:eastAsia="Times New Roman" w:hAnsi="Century Gothic" w:cs="Century Gothic"/>
      <w:spacing w:val="1"/>
      <w:sz w:val="26"/>
      <w:szCs w:val="26"/>
      <w:lang w:val="en-US" w:eastAsia="de-DE"/>
    </w:rPr>
  </w:style>
  <w:style w:type="paragraph" w:customStyle="1" w:styleId="VSHLundFT">
    <w:name w:val="VS (HL und FT)"/>
    <w:basedOn w:val="EinfacherAbsatz"/>
    <w:next w:val="Standard"/>
    <w:rsid w:val="008872A4"/>
    <w:pPr>
      <w:autoSpaceDN w:val="0"/>
      <w:adjustRightInd w:val="0"/>
      <w:spacing w:after="57" w:line="232" w:lineRule="atLeast"/>
      <w:textAlignment w:val="center"/>
    </w:pPr>
    <w:rPr>
      <w:rFonts w:ascii="Century Gothic" w:hAnsi="Century Gothic" w:cs="Century Gothic"/>
      <w:b/>
      <w:bCs/>
      <w:sz w:val="18"/>
      <w:szCs w:val="18"/>
      <w:lang w:eastAsia="de-DE"/>
    </w:rPr>
  </w:style>
  <w:style w:type="paragraph" w:customStyle="1" w:styleId="FTHLundFT">
    <w:name w:val="FT (HL und FT)"/>
    <w:basedOn w:val="KeinAbsatzformat"/>
    <w:rsid w:val="008872A4"/>
    <w:pPr>
      <w:suppressAutoHyphens w:val="0"/>
      <w:autoSpaceDN w:val="0"/>
      <w:adjustRightInd w:val="0"/>
      <w:spacing w:line="232" w:lineRule="atLeast"/>
      <w:jc w:val="both"/>
      <w:textAlignment w:val="center"/>
    </w:pPr>
    <w:rPr>
      <w:rFonts w:eastAsia="Times New Roman"/>
      <w:sz w:val="20"/>
      <w:szCs w:val="20"/>
      <w:lang w:eastAsia="de-DE"/>
    </w:rPr>
  </w:style>
  <w:style w:type="character" w:styleId="Fett">
    <w:name w:val="Strong"/>
    <w:qFormat/>
    <w:rsid w:val="008872A4"/>
    <w:rPr>
      <w:b/>
      <w:bCs/>
    </w:rPr>
  </w:style>
  <w:style w:type="paragraph" w:customStyle="1" w:styleId="ZwitiHLundFT">
    <w:name w:val="Zwiti (HL und FT)"/>
    <w:basedOn w:val="KeinAbsatzformat"/>
    <w:rsid w:val="008872A4"/>
    <w:pPr>
      <w:suppressAutoHyphens w:val="0"/>
      <w:autoSpaceDN w:val="0"/>
      <w:adjustRightInd w:val="0"/>
      <w:spacing w:before="57" w:line="232" w:lineRule="atLeast"/>
      <w:textAlignment w:val="center"/>
    </w:pPr>
    <w:rPr>
      <w:rFonts w:ascii="Century Gothic" w:eastAsia="Times New Roman" w:hAnsi="Century Gothic" w:cs="Century Gothic"/>
      <w:b/>
      <w:bCs/>
      <w:sz w:val="18"/>
      <w:szCs w:val="18"/>
      <w:lang w:eastAsia="de-DE"/>
    </w:rPr>
  </w:style>
  <w:style w:type="paragraph" w:customStyle="1" w:styleId="FTAufzhlungSonderformate">
    <w:name w:val="FT_Aufzählung (Sonderformate)"/>
    <w:basedOn w:val="FTHLundFT"/>
    <w:rsid w:val="008872A4"/>
    <w:pPr>
      <w:tabs>
        <w:tab w:val="left" w:pos="170"/>
      </w:tabs>
    </w:pPr>
  </w:style>
  <w:style w:type="character" w:customStyle="1" w:styleId="Regular">
    <w:name w:val="Regular"/>
    <w:rsid w:val="008872A4"/>
  </w:style>
  <w:style w:type="paragraph" w:customStyle="1" w:styleId="FTKasten">
    <w:name w:val="FT (Kasten)"/>
    <w:basedOn w:val="FTHLundFT"/>
    <w:rsid w:val="00780189"/>
  </w:style>
  <w:style w:type="paragraph" w:customStyle="1" w:styleId="FTAufzhlungnormalSonderformate">
    <w:name w:val="FT_Aufzählung normal (Sonderformate)"/>
    <w:basedOn w:val="FTHLundFT"/>
    <w:rsid w:val="000A5737"/>
    <w:pPr>
      <w:tabs>
        <w:tab w:val="left" w:pos="170"/>
      </w:tabs>
    </w:pPr>
    <w:rPr>
      <w:lang w:eastAsia="de-AT"/>
    </w:rPr>
  </w:style>
  <w:style w:type="character" w:customStyle="1" w:styleId="Kursiv">
    <w:name w:val="Kursiv"/>
    <w:rsid w:val="00C44408"/>
    <w:rPr>
      <w:i/>
      <w:iCs/>
    </w:rPr>
  </w:style>
  <w:style w:type="character" w:customStyle="1" w:styleId="Fettkursiv">
    <w:name w:val="Fettkursiv"/>
    <w:rsid w:val="00C44408"/>
    <w:rPr>
      <w:b/>
      <w:bCs/>
      <w:i/>
      <w:iCs/>
    </w:rPr>
  </w:style>
  <w:style w:type="table" w:styleId="Tabellenraster">
    <w:name w:val="Table Grid"/>
    <w:basedOn w:val="NormaleTabelle"/>
    <w:rsid w:val="0011494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LHLundFT">
    <w:name w:val="HL (HL und FT)"/>
    <w:basedOn w:val="KeinAbsatzformat"/>
    <w:next w:val="KeinAbsatzformat"/>
    <w:rsid w:val="00451B11"/>
    <w:pPr>
      <w:suppressAutoHyphens w:val="0"/>
      <w:autoSpaceDN w:val="0"/>
      <w:adjustRightInd w:val="0"/>
      <w:spacing w:line="520" w:lineRule="atLeast"/>
      <w:textAlignment w:val="center"/>
    </w:pPr>
    <w:rPr>
      <w:rFonts w:ascii="Corporate A Demi" w:eastAsia="Times New Roman" w:hAnsi="Corporate A Demi" w:cs="Corporate A Demi"/>
      <w:sz w:val="52"/>
      <w:szCs w:val="52"/>
      <w:lang w:eastAsia="de-AT"/>
    </w:rPr>
  </w:style>
  <w:style w:type="paragraph" w:customStyle="1" w:styleId="FTKastenKasten">
    <w:name w:val="FT_Kasten (Kasten)"/>
    <w:basedOn w:val="KeinAbsatzformat"/>
    <w:rsid w:val="00451B11"/>
    <w:pPr>
      <w:suppressAutoHyphens w:val="0"/>
      <w:autoSpaceDN w:val="0"/>
      <w:adjustRightInd w:val="0"/>
      <w:jc w:val="both"/>
      <w:textAlignment w:val="center"/>
    </w:pPr>
    <w:rPr>
      <w:rFonts w:ascii="HelveticaNeueLT Std Lt Cn" w:eastAsia="Times New Roman" w:hAnsi="HelveticaNeueLT Std Lt Cn" w:cs="HelveticaNeueLT Std Lt Cn"/>
      <w:spacing w:val="2"/>
      <w:sz w:val="20"/>
      <w:szCs w:val="20"/>
      <w:lang w:eastAsia="de-AT"/>
    </w:rPr>
  </w:style>
  <w:style w:type="paragraph" w:customStyle="1" w:styleId="ZwitiKastenKasten">
    <w:name w:val="Zwiti_Kasten (Kasten)"/>
    <w:basedOn w:val="KeinAbsatzformat"/>
    <w:rsid w:val="00451B11"/>
    <w:pPr>
      <w:suppressAutoHyphens w:val="0"/>
      <w:autoSpaceDN w:val="0"/>
      <w:adjustRightInd w:val="0"/>
      <w:textAlignment w:val="center"/>
    </w:pPr>
    <w:rPr>
      <w:rFonts w:ascii="HelveticaNeueLT Std Cn" w:eastAsia="Times New Roman" w:hAnsi="HelveticaNeueLT Std Cn" w:cs="HelveticaNeueLT Std Cn"/>
      <w:b/>
      <w:bCs/>
      <w:caps/>
      <w:color w:val="83002B"/>
      <w:spacing w:val="4"/>
      <w:sz w:val="20"/>
      <w:szCs w:val="20"/>
      <w:lang w:eastAsia="de-AT"/>
    </w:rPr>
  </w:style>
  <w:style w:type="paragraph" w:styleId="Aufzhlungszeichen">
    <w:name w:val="List Bullet"/>
    <w:basedOn w:val="Standard"/>
    <w:rsid w:val="006E03C0"/>
    <w:pPr>
      <w:numPr>
        <w:numId w:val="14"/>
      </w:numPr>
    </w:pPr>
  </w:style>
  <w:style w:type="paragraph" w:customStyle="1" w:styleId="Aufzhlung">
    <w:name w:val="Aufzählung"/>
    <w:basedOn w:val="Standard"/>
    <w:rsid w:val="001E38AB"/>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3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7530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Online-News – Juli 2006</vt:lpstr>
    </vt:vector>
  </TitlesOfParts>
  <Company>x</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Online-News – Juli 2006</dc:title>
  <dc:subject/>
  <dc:creator>kw</dc:creator>
  <cp:keywords/>
  <cp:lastModifiedBy> </cp:lastModifiedBy>
  <cp:revision>3</cp:revision>
  <cp:lastPrinted>2008-04-25T07:40:00Z</cp:lastPrinted>
  <dcterms:created xsi:type="dcterms:W3CDTF">2011-07-28T06:55:00Z</dcterms:created>
  <dcterms:modified xsi:type="dcterms:W3CDTF">2011-07-28T06:56:00Z</dcterms:modified>
</cp:coreProperties>
</file>